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eastAsia="仿宋"/>
          <w:b/>
          <w:bCs/>
          <w:sz w:val="52"/>
        </w:rPr>
      </w:pPr>
    </w:p>
    <w:p>
      <w:pPr>
        <w:rPr>
          <w:rFonts w:eastAsia="仿宋"/>
          <w:b/>
          <w:bCs/>
          <w:sz w:val="52"/>
        </w:rPr>
      </w:pPr>
    </w:p>
    <w:p>
      <w:pPr>
        <w:pStyle w:val="2"/>
      </w:pPr>
    </w:p>
    <w:p>
      <w:pPr>
        <w:jc w:val="center"/>
        <w:rPr>
          <w:rFonts w:eastAsia="仿宋"/>
          <w:b/>
          <w:bCs/>
          <w:sz w:val="48"/>
          <w:szCs w:val="22"/>
        </w:rPr>
      </w:pPr>
      <w:r>
        <w:rPr>
          <w:rFonts w:hint="eastAsia" w:eastAsia="仿宋"/>
          <w:b/>
          <w:bCs/>
          <w:sz w:val="48"/>
          <w:szCs w:val="22"/>
        </w:rPr>
        <w:t xml:space="preserve">  </w:t>
      </w:r>
      <w:r>
        <w:rPr>
          <w:rFonts w:hint="eastAsia" w:eastAsia="仿宋"/>
          <w:b/>
          <w:bCs/>
          <w:sz w:val="48"/>
          <w:szCs w:val="22"/>
          <w:lang w:val="en-US" w:eastAsia="zh-CN"/>
        </w:rPr>
        <w:t>盘锦格林凯默科技有限</w:t>
      </w:r>
      <w:r>
        <w:rPr>
          <w:rFonts w:hint="eastAsia" w:eastAsia="仿宋"/>
          <w:b/>
          <w:bCs/>
          <w:sz w:val="48"/>
          <w:szCs w:val="22"/>
        </w:rPr>
        <w:t>公司</w:t>
      </w:r>
    </w:p>
    <w:p>
      <w:pPr>
        <w:jc w:val="center"/>
        <w:rPr>
          <w:rFonts w:eastAsia="仿宋"/>
          <w:b/>
          <w:bCs/>
          <w:sz w:val="48"/>
          <w:szCs w:val="22"/>
        </w:rPr>
      </w:pPr>
    </w:p>
    <w:p>
      <w:pPr>
        <w:jc w:val="center"/>
        <w:rPr>
          <w:rFonts w:eastAsia="仿宋"/>
          <w:b/>
          <w:bCs/>
          <w:sz w:val="48"/>
          <w:szCs w:val="22"/>
        </w:rPr>
      </w:pPr>
      <w:r>
        <w:rPr>
          <w:rFonts w:hint="eastAsia" w:eastAsia="仿宋"/>
          <w:b/>
          <w:bCs/>
          <w:sz w:val="48"/>
          <w:szCs w:val="22"/>
        </w:rPr>
        <w:t>自行监测方案</w:t>
      </w:r>
    </w:p>
    <w:p>
      <w:pPr>
        <w:jc w:val="center"/>
        <w:rPr>
          <w:rFonts w:eastAsia="仿宋"/>
          <w:sz w:val="32"/>
        </w:rPr>
      </w:pPr>
    </w:p>
    <w:p>
      <w:pPr>
        <w:jc w:val="center"/>
        <w:rPr>
          <w:rFonts w:eastAsia="仿宋"/>
          <w:sz w:val="32"/>
        </w:rPr>
      </w:pPr>
    </w:p>
    <w:p>
      <w:pPr>
        <w:jc w:val="center"/>
        <w:rPr>
          <w:rFonts w:eastAsia="仿宋"/>
          <w:sz w:val="32"/>
        </w:rPr>
      </w:pPr>
    </w:p>
    <w:p>
      <w:pPr>
        <w:rPr>
          <w:rFonts w:eastAsia="仿宋"/>
          <w:sz w:val="32"/>
        </w:rPr>
      </w:pPr>
    </w:p>
    <w:p>
      <w:pPr>
        <w:rPr>
          <w:rFonts w:eastAsia="仿宋"/>
          <w:sz w:val="32"/>
        </w:rPr>
      </w:pPr>
    </w:p>
    <w:p>
      <w:pPr>
        <w:jc w:val="center"/>
        <w:rPr>
          <w:rFonts w:eastAsia="仿宋"/>
        </w:rPr>
      </w:pPr>
    </w:p>
    <w:p>
      <w:pPr>
        <w:jc w:val="center"/>
        <w:rPr>
          <w:rFonts w:eastAsia="仿宋"/>
        </w:rPr>
      </w:pPr>
    </w:p>
    <w:p>
      <w:pPr>
        <w:jc w:val="center"/>
        <w:rPr>
          <w:rFonts w:eastAsia="仿宋"/>
        </w:rPr>
      </w:pPr>
    </w:p>
    <w:p>
      <w:pPr>
        <w:jc w:val="center"/>
        <w:rPr>
          <w:rFonts w:eastAsia="仿宋"/>
        </w:rPr>
      </w:pPr>
    </w:p>
    <w:p>
      <w:pPr>
        <w:jc w:val="center"/>
        <w:rPr>
          <w:rFonts w:eastAsia="仿宋"/>
          <w:sz w:val="32"/>
        </w:rPr>
      </w:pPr>
    </w:p>
    <w:p>
      <w:pPr>
        <w:pStyle w:val="2"/>
        <w:rPr>
          <w:rFonts w:eastAsia="仿宋"/>
          <w:sz w:val="32"/>
        </w:rPr>
      </w:pPr>
    </w:p>
    <w:p>
      <w:pPr>
        <w:pStyle w:val="2"/>
        <w:rPr>
          <w:rFonts w:eastAsia="仿宋"/>
          <w:sz w:val="32"/>
        </w:rPr>
      </w:pPr>
    </w:p>
    <w:p>
      <w:pPr>
        <w:pStyle w:val="2"/>
        <w:rPr>
          <w:rFonts w:eastAsia="仿宋"/>
          <w:sz w:val="32"/>
        </w:rPr>
      </w:pPr>
    </w:p>
    <w:p>
      <w:pPr>
        <w:pStyle w:val="2"/>
        <w:rPr>
          <w:rFonts w:eastAsia="仿宋"/>
          <w:sz w:val="32"/>
        </w:rPr>
      </w:pPr>
    </w:p>
    <w:p>
      <w:pPr>
        <w:pStyle w:val="2"/>
        <w:rPr>
          <w:rFonts w:eastAsia="仿宋"/>
          <w:b/>
          <w:bCs/>
          <w:sz w:val="32"/>
        </w:rPr>
      </w:pPr>
    </w:p>
    <w:p>
      <w:pPr>
        <w:pStyle w:val="2"/>
        <w:jc w:val="center"/>
        <w:rPr>
          <w:rFonts w:eastAsia="仿宋"/>
          <w:b/>
          <w:bCs/>
          <w:sz w:val="32"/>
        </w:rPr>
      </w:pPr>
      <w:r>
        <w:rPr>
          <w:rFonts w:hint="eastAsia" w:eastAsia="仿宋"/>
          <w:b/>
          <w:bCs/>
          <w:sz w:val="32"/>
        </w:rPr>
        <w:t>二〇二三年一月</w:t>
      </w:r>
    </w:p>
    <w:p>
      <w:pPr>
        <w:spacing w:line="440" w:lineRule="exact"/>
        <w:jc w:val="left"/>
        <w:rPr>
          <w:rFonts w:eastAsia="仿宋"/>
          <w:b/>
          <w:bCs/>
          <w:sz w:val="32"/>
          <w:szCs w:val="32"/>
        </w:rPr>
      </w:pPr>
    </w:p>
    <w:p>
      <w:pPr>
        <w:pStyle w:val="2"/>
        <w:rPr>
          <w:rFonts w:eastAsia="仿宋"/>
          <w:b/>
          <w:bCs/>
          <w:sz w:val="32"/>
          <w:szCs w:val="32"/>
        </w:rPr>
      </w:pPr>
    </w:p>
    <w:p>
      <w:pPr>
        <w:rPr>
          <w:rFonts w:eastAsia="仿宋"/>
          <w:b/>
          <w:bCs/>
          <w:sz w:val="32"/>
          <w:szCs w:val="32"/>
        </w:rPr>
      </w:pPr>
    </w:p>
    <w:p>
      <w:pPr>
        <w:pStyle w:val="2"/>
        <w:rPr>
          <w:rFonts w:eastAsia="仿宋"/>
          <w:b/>
          <w:bCs/>
          <w:sz w:val="32"/>
          <w:szCs w:val="32"/>
        </w:rPr>
      </w:pPr>
    </w:p>
    <w:p>
      <w:pPr>
        <w:sectPr>
          <w:footerReference r:id="rId3" w:type="default"/>
          <w:pgSz w:w="11906" w:h="16838"/>
          <w:pgMar w:top="1440" w:right="1800" w:bottom="1440" w:left="1800" w:header="851" w:footer="992" w:gutter="0"/>
          <w:pgNumType w:start="1"/>
          <w:cols w:space="720" w:num="1"/>
          <w:docGrid w:type="lines" w:linePitch="312" w:charSpace="0"/>
        </w:sectPr>
      </w:pPr>
    </w:p>
    <w:p>
      <w:pPr>
        <w:spacing w:line="360" w:lineRule="auto"/>
        <w:outlineLvl w:val="0"/>
        <w:rPr>
          <w:rFonts w:eastAsia="仿宋"/>
          <w:b/>
          <w:bCs/>
          <w:sz w:val="32"/>
          <w:szCs w:val="32"/>
        </w:rPr>
      </w:pPr>
      <w:bookmarkStart w:id="0" w:name="_Toc3266_WPSOffice_Level1"/>
      <w:r>
        <w:rPr>
          <w:rFonts w:hint="eastAsia" w:eastAsia="仿宋"/>
          <w:b/>
          <w:bCs/>
          <w:sz w:val="32"/>
          <w:szCs w:val="32"/>
        </w:rPr>
        <w:t>一、企业基本情况</w:t>
      </w:r>
      <w:bookmarkEnd w:id="0"/>
    </w:p>
    <w:p>
      <w:pPr>
        <w:pStyle w:val="20"/>
        <w:spacing w:before="156" w:beforeLines="50" w:line="360" w:lineRule="auto"/>
        <w:jc w:val="center"/>
        <w:rPr>
          <w:rStyle w:val="9"/>
          <w:rFonts w:ascii="宋体" w:hAnsi="宋体" w:cs="Times New Roman"/>
          <w:b/>
        </w:rPr>
      </w:pPr>
      <w:r>
        <w:rPr>
          <w:rStyle w:val="9"/>
          <w:rFonts w:ascii="宋体" w:hAnsi="宋体" w:cs="Times New Roman"/>
          <w:b/>
        </w:rPr>
        <w:t>表</w:t>
      </w:r>
      <w:r>
        <w:rPr>
          <w:rStyle w:val="9"/>
          <w:rFonts w:hint="eastAsia" w:ascii="宋体" w:hAnsi="宋体" w:cs="Times New Roman"/>
          <w:b/>
        </w:rPr>
        <w:t>1</w:t>
      </w:r>
      <w:r>
        <w:rPr>
          <w:rStyle w:val="9"/>
          <w:rFonts w:ascii="宋体" w:hAnsi="宋体" w:cs="Times New Roman"/>
          <w:b/>
        </w:rPr>
        <w:t xml:space="preserve">  排污单位基本信息表</w:t>
      </w:r>
    </w:p>
    <w:tbl>
      <w:tblPr>
        <w:tblStyle w:val="7"/>
        <w:tblW w:w="9249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26"/>
        <w:gridCol w:w="2124"/>
        <w:gridCol w:w="1133"/>
        <w:gridCol w:w="1133"/>
        <w:gridCol w:w="2433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426" w:type="dxa"/>
            <w:noWrap w:val="0"/>
            <w:vAlign w:val="center"/>
          </w:tcPr>
          <w:p>
            <w:pPr>
              <w:pStyle w:val="20"/>
              <w:rPr>
                <w:rStyle w:val="9"/>
                <w:rFonts w:ascii="宋体" w:hAnsi="宋体" w:cs="Times New Roman"/>
              </w:rPr>
            </w:pPr>
            <w:r>
              <w:rPr>
                <w:rStyle w:val="9"/>
                <w:rFonts w:ascii="宋体" w:hAnsi="宋体" w:cs="Times New Roman"/>
              </w:rPr>
              <w:t>单位名称</w:t>
            </w:r>
          </w:p>
        </w:tc>
        <w:tc>
          <w:tcPr>
            <w:tcW w:w="2124" w:type="dxa"/>
            <w:noWrap w:val="0"/>
            <w:vAlign w:val="center"/>
          </w:tcPr>
          <w:p>
            <w:pPr>
              <w:pStyle w:val="20"/>
              <w:rPr>
                <w:rStyle w:val="9"/>
                <w:rFonts w:ascii="Times New Roman" w:hAnsi="Times New Roman" w:cs="Times New Roman"/>
              </w:rPr>
            </w:pPr>
            <w:r>
              <w:rPr>
                <w:rStyle w:val="9"/>
                <w:rFonts w:ascii="Times New Roman" w:hAnsi="Times New Roman" w:cs="Times New Roman"/>
              </w:rPr>
              <w:t>盘锦格林凯默科技有限公司（西扩区）</w:t>
            </w:r>
          </w:p>
        </w:tc>
        <w:tc>
          <w:tcPr>
            <w:tcW w:w="2266" w:type="dxa"/>
            <w:gridSpan w:val="2"/>
            <w:noWrap w:val="0"/>
            <w:vAlign w:val="center"/>
          </w:tcPr>
          <w:p>
            <w:pPr>
              <w:pStyle w:val="20"/>
              <w:rPr>
                <w:rStyle w:val="9"/>
                <w:rFonts w:ascii="宋体" w:hAnsi="宋体" w:cs="Times New Roman"/>
              </w:rPr>
            </w:pPr>
            <w:r>
              <w:rPr>
                <w:rStyle w:val="9"/>
                <w:rFonts w:ascii="宋体" w:hAnsi="宋体" w:cs="Times New Roman"/>
              </w:rPr>
              <w:t>注册地址</w:t>
            </w:r>
          </w:p>
        </w:tc>
        <w:tc>
          <w:tcPr>
            <w:tcW w:w="2433" w:type="dxa"/>
            <w:noWrap w:val="0"/>
            <w:vAlign w:val="center"/>
          </w:tcPr>
          <w:p>
            <w:pPr>
              <w:pStyle w:val="20"/>
              <w:rPr>
                <w:rStyle w:val="9"/>
                <w:rFonts w:ascii="Times New Roman" w:hAnsi="Times New Roman" w:cs="Times New Roman"/>
              </w:rPr>
            </w:pPr>
            <w:r>
              <w:rPr>
                <w:rStyle w:val="9"/>
                <w:rFonts w:ascii="Times New Roman" w:hAnsi="Times New Roman" w:cs="Times New Roman"/>
              </w:rPr>
              <w:t>辽宁省盘锦市双台子区园区街南工贸路西A19#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426" w:type="dxa"/>
            <w:noWrap w:val="0"/>
            <w:vAlign w:val="center"/>
          </w:tcPr>
          <w:p>
            <w:pPr>
              <w:pStyle w:val="20"/>
              <w:rPr>
                <w:rStyle w:val="9"/>
                <w:rFonts w:ascii="宋体" w:hAnsi="宋体" w:cs="Times New Roman"/>
              </w:rPr>
            </w:pPr>
            <w:r>
              <w:rPr>
                <w:rStyle w:val="9"/>
                <w:rFonts w:ascii="宋体" w:hAnsi="宋体" w:cs="Times New Roman"/>
              </w:rPr>
              <w:t>邮政编码</w:t>
            </w:r>
          </w:p>
        </w:tc>
        <w:tc>
          <w:tcPr>
            <w:tcW w:w="2124" w:type="dxa"/>
            <w:noWrap w:val="0"/>
            <w:vAlign w:val="center"/>
          </w:tcPr>
          <w:p>
            <w:pPr>
              <w:pStyle w:val="20"/>
              <w:rPr>
                <w:rStyle w:val="9"/>
                <w:rFonts w:ascii="Times New Roman" w:hAnsi="Times New Roman" w:cs="Times New Roman"/>
              </w:rPr>
            </w:pPr>
            <w:r>
              <w:rPr>
                <w:rStyle w:val="9"/>
                <w:rFonts w:hint="eastAsia" w:ascii="Times New Roman" w:hAnsi="Times New Roman" w:cs="Times New Roman"/>
              </w:rPr>
              <w:t>124021</w:t>
            </w:r>
          </w:p>
        </w:tc>
        <w:tc>
          <w:tcPr>
            <w:tcW w:w="2266" w:type="dxa"/>
            <w:gridSpan w:val="2"/>
            <w:noWrap w:val="0"/>
            <w:vAlign w:val="center"/>
          </w:tcPr>
          <w:p>
            <w:pPr>
              <w:pStyle w:val="20"/>
              <w:rPr>
                <w:rStyle w:val="9"/>
                <w:rFonts w:ascii="宋体" w:hAnsi="宋体" w:cs="Times New Roman"/>
              </w:rPr>
            </w:pPr>
            <w:r>
              <w:rPr>
                <w:rStyle w:val="9"/>
                <w:rFonts w:ascii="宋体" w:hAnsi="宋体" w:cs="Times New Roman"/>
              </w:rPr>
              <w:t>生产经营场所地址</w:t>
            </w:r>
          </w:p>
        </w:tc>
        <w:tc>
          <w:tcPr>
            <w:tcW w:w="2433" w:type="dxa"/>
            <w:noWrap w:val="0"/>
            <w:vAlign w:val="center"/>
          </w:tcPr>
          <w:p>
            <w:pPr>
              <w:pStyle w:val="20"/>
              <w:rPr>
                <w:rStyle w:val="9"/>
                <w:rFonts w:ascii="Times New Roman" w:hAnsi="Times New Roman" w:cs="Times New Roman"/>
              </w:rPr>
            </w:pPr>
            <w:r>
              <w:rPr>
                <w:rStyle w:val="9"/>
                <w:rFonts w:hint="eastAsia" w:ascii="Times New Roman" w:hAnsi="Times New Roman" w:cs="Times New Roman"/>
              </w:rPr>
              <w:t>辽宁省盘锦市双台子区精细化工产业园F区北一街南、塑一路东、北二街北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426" w:type="dxa"/>
            <w:noWrap w:val="0"/>
            <w:vAlign w:val="center"/>
          </w:tcPr>
          <w:p>
            <w:pPr>
              <w:pStyle w:val="20"/>
              <w:rPr>
                <w:rStyle w:val="9"/>
                <w:rFonts w:ascii="宋体" w:hAnsi="宋体" w:cs="Times New Roman"/>
              </w:rPr>
            </w:pPr>
            <w:r>
              <w:rPr>
                <w:rStyle w:val="9"/>
                <w:rFonts w:ascii="宋体" w:hAnsi="宋体" w:cs="Times New Roman"/>
              </w:rPr>
              <w:t>行业类别</w:t>
            </w:r>
          </w:p>
        </w:tc>
        <w:tc>
          <w:tcPr>
            <w:tcW w:w="2124" w:type="dxa"/>
            <w:noWrap w:val="0"/>
            <w:vAlign w:val="center"/>
          </w:tcPr>
          <w:p>
            <w:pPr>
              <w:pStyle w:val="20"/>
              <w:rPr>
                <w:rStyle w:val="9"/>
                <w:rFonts w:ascii="Times New Roman" w:hAnsi="Times New Roman" w:cs="Times New Roman"/>
              </w:rPr>
            </w:pPr>
            <w:r>
              <w:rPr>
                <w:rStyle w:val="9"/>
                <w:rFonts w:hint="eastAsia" w:ascii="Times New Roman" w:hAnsi="Times New Roman" w:cs="Times New Roman"/>
              </w:rPr>
              <w:t>化学试剂和助剂制造，化学药品原料药制造</w:t>
            </w:r>
          </w:p>
        </w:tc>
        <w:tc>
          <w:tcPr>
            <w:tcW w:w="2266" w:type="dxa"/>
            <w:gridSpan w:val="2"/>
            <w:noWrap w:val="0"/>
            <w:vAlign w:val="center"/>
          </w:tcPr>
          <w:p>
            <w:pPr>
              <w:pStyle w:val="20"/>
              <w:rPr>
                <w:rStyle w:val="9"/>
                <w:rFonts w:ascii="宋体" w:hAnsi="宋体" w:cs="Times New Roman"/>
              </w:rPr>
            </w:pPr>
            <w:r>
              <w:rPr>
                <w:rStyle w:val="9"/>
                <w:rFonts w:ascii="宋体" w:hAnsi="宋体" w:cs="Times New Roman"/>
              </w:rPr>
              <w:t>投产日期</w:t>
            </w:r>
          </w:p>
        </w:tc>
        <w:tc>
          <w:tcPr>
            <w:tcW w:w="2433" w:type="dxa"/>
            <w:noWrap w:val="0"/>
            <w:vAlign w:val="center"/>
          </w:tcPr>
          <w:p/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426" w:type="dxa"/>
            <w:noWrap w:val="0"/>
            <w:vAlign w:val="center"/>
          </w:tcPr>
          <w:p>
            <w:pPr>
              <w:pStyle w:val="20"/>
              <w:rPr>
                <w:rStyle w:val="9"/>
                <w:rFonts w:ascii="宋体" w:hAnsi="宋体" w:cs="Times New Roman"/>
              </w:rPr>
            </w:pPr>
            <w:r>
              <w:rPr>
                <w:rStyle w:val="9"/>
                <w:rFonts w:ascii="宋体" w:hAnsi="宋体" w:cs="Times New Roman"/>
              </w:rPr>
              <w:t>生产经营场所中心经度</w:t>
            </w:r>
          </w:p>
        </w:tc>
        <w:tc>
          <w:tcPr>
            <w:tcW w:w="2124" w:type="dxa"/>
            <w:noWrap w:val="0"/>
            <w:vAlign w:val="center"/>
          </w:tcPr>
          <w:p>
            <w:pPr>
              <w:pStyle w:val="20"/>
              <w:rPr>
                <w:rStyle w:val="9"/>
                <w:rFonts w:ascii="Times New Roman" w:hAnsi="Times New Roman" w:cs="Times New Roman"/>
              </w:rPr>
            </w:pPr>
            <w:r>
              <w:rPr>
                <w:rStyle w:val="9"/>
                <w:rFonts w:ascii="Times New Roman" w:hAnsi="Times New Roman" w:cs="Times New Roman"/>
              </w:rPr>
              <w:t>121º</w:t>
            </w:r>
            <w:r>
              <w:rPr>
                <w:rStyle w:val="9"/>
                <w:rFonts w:hint="eastAsia" w:ascii="Times New Roman" w:hAnsi="Times New Roman" w:cs="Times New Roman"/>
              </w:rPr>
              <w:t xml:space="preserve"> </w:t>
            </w:r>
            <w:r>
              <w:rPr>
                <w:rStyle w:val="9"/>
                <w:rFonts w:ascii="Times New Roman" w:hAnsi="Times New Roman" w:cs="Times New Roman"/>
              </w:rPr>
              <w:t>58′</w:t>
            </w:r>
            <w:r>
              <w:rPr>
                <w:rStyle w:val="9"/>
                <w:rFonts w:hint="eastAsia" w:ascii="Times New Roman" w:hAnsi="Times New Roman" w:cs="Times New Roman"/>
              </w:rPr>
              <w:t xml:space="preserve"> </w:t>
            </w:r>
            <w:r>
              <w:rPr>
                <w:rStyle w:val="9"/>
                <w:rFonts w:ascii="Times New Roman" w:hAnsi="Times New Roman" w:cs="Times New Roman"/>
              </w:rPr>
              <w:t>24.17″</w:t>
            </w:r>
          </w:p>
        </w:tc>
        <w:tc>
          <w:tcPr>
            <w:tcW w:w="2266" w:type="dxa"/>
            <w:gridSpan w:val="2"/>
            <w:noWrap w:val="0"/>
            <w:vAlign w:val="center"/>
          </w:tcPr>
          <w:p>
            <w:pPr>
              <w:pStyle w:val="20"/>
              <w:rPr>
                <w:rStyle w:val="9"/>
                <w:rFonts w:ascii="宋体" w:hAnsi="宋体" w:cs="Times New Roman"/>
              </w:rPr>
            </w:pPr>
            <w:r>
              <w:rPr>
                <w:rStyle w:val="9"/>
                <w:rFonts w:ascii="宋体" w:hAnsi="宋体" w:cs="Times New Roman"/>
              </w:rPr>
              <w:t>生产经营场所中心纬度</w:t>
            </w:r>
          </w:p>
        </w:tc>
        <w:tc>
          <w:tcPr>
            <w:tcW w:w="2433" w:type="dxa"/>
            <w:noWrap w:val="0"/>
            <w:vAlign w:val="center"/>
          </w:tcPr>
          <w:p>
            <w:pPr>
              <w:pStyle w:val="20"/>
              <w:rPr>
                <w:rStyle w:val="9"/>
                <w:rFonts w:ascii="Times New Roman" w:hAnsi="Times New Roman" w:cs="Times New Roman"/>
              </w:rPr>
            </w:pPr>
            <w:r>
              <w:rPr>
                <w:rStyle w:val="9"/>
                <w:rFonts w:ascii="Times New Roman" w:hAnsi="Times New Roman" w:cs="Times New Roman"/>
              </w:rPr>
              <w:t>41º</w:t>
            </w:r>
            <w:r>
              <w:rPr>
                <w:rStyle w:val="9"/>
                <w:rFonts w:hint="eastAsia" w:ascii="Times New Roman" w:hAnsi="Times New Roman" w:cs="Times New Roman"/>
              </w:rPr>
              <w:t xml:space="preserve"> </w:t>
            </w:r>
            <w:r>
              <w:rPr>
                <w:rStyle w:val="9"/>
                <w:rFonts w:ascii="Times New Roman" w:hAnsi="Times New Roman" w:cs="Times New Roman"/>
              </w:rPr>
              <w:t>12′</w:t>
            </w:r>
            <w:r>
              <w:rPr>
                <w:rStyle w:val="9"/>
                <w:rFonts w:hint="eastAsia" w:ascii="Times New Roman" w:hAnsi="Times New Roman" w:cs="Times New Roman"/>
              </w:rPr>
              <w:t xml:space="preserve"> </w:t>
            </w:r>
            <w:r>
              <w:rPr>
                <w:rStyle w:val="9"/>
                <w:rFonts w:ascii="Times New Roman" w:hAnsi="Times New Roman" w:cs="Times New Roman"/>
              </w:rPr>
              <w:t>17.17″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426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pStyle w:val="20"/>
              <w:rPr>
                <w:rStyle w:val="9"/>
                <w:rFonts w:ascii="宋体" w:hAnsi="宋体" w:cs="Times New Roman"/>
              </w:rPr>
            </w:pPr>
            <w:r>
              <w:rPr>
                <w:rStyle w:val="9"/>
                <w:rFonts w:ascii="宋体" w:hAnsi="宋体" w:cs="Times New Roman"/>
              </w:rPr>
              <w:t>组织机构代码</w:t>
            </w:r>
          </w:p>
        </w:tc>
        <w:tc>
          <w:tcPr>
            <w:tcW w:w="2124" w:type="dxa"/>
            <w:tcBorders>
              <w:bottom w:val="single" w:color="auto" w:sz="4" w:space="0"/>
            </w:tcBorders>
            <w:noWrap w:val="0"/>
            <w:vAlign w:val="center"/>
          </w:tcPr>
          <w:p/>
        </w:tc>
        <w:tc>
          <w:tcPr>
            <w:tcW w:w="226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pStyle w:val="20"/>
              <w:rPr>
                <w:rStyle w:val="9"/>
                <w:rFonts w:ascii="宋体" w:hAnsi="宋体" w:cs="Times New Roman"/>
              </w:rPr>
            </w:pPr>
            <w:r>
              <w:rPr>
                <w:rStyle w:val="9"/>
                <w:rFonts w:ascii="宋体" w:hAnsi="宋体" w:cs="Times New Roman"/>
              </w:rPr>
              <w:t>统一社会信用代码</w:t>
            </w:r>
          </w:p>
        </w:tc>
        <w:tc>
          <w:tcPr>
            <w:tcW w:w="2433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pStyle w:val="20"/>
              <w:rPr>
                <w:rStyle w:val="9"/>
                <w:rFonts w:ascii="Times New Roman" w:hAnsi="Times New Roman" w:cs="Times New Roman"/>
              </w:rPr>
            </w:pPr>
            <w:r>
              <w:rPr>
                <w:rStyle w:val="9"/>
                <w:rFonts w:hint="eastAsia" w:ascii="Times New Roman" w:hAnsi="Times New Roman" w:cs="Times New Roman"/>
              </w:rPr>
              <w:t>9121110231892035X0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426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0"/>
              <w:rPr>
                <w:rStyle w:val="9"/>
                <w:rFonts w:ascii="宋体" w:hAnsi="宋体" w:cs="Times New Roman"/>
              </w:rPr>
            </w:pPr>
            <w:r>
              <w:rPr>
                <w:rStyle w:val="9"/>
                <w:rFonts w:hint="eastAsia" w:ascii="宋体" w:hAnsi="宋体" w:cs="Times New Roman"/>
              </w:rPr>
              <w:t>技术</w:t>
            </w:r>
            <w:r>
              <w:rPr>
                <w:rStyle w:val="9"/>
                <w:rFonts w:ascii="宋体" w:hAnsi="宋体" w:cs="Times New Roman"/>
              </w:rPr>
              <w:t>负责人</w:t>
            </w:r>
          </w:p>
        </w:tc>
        <w:tc>
          <w:tcPr>
            <w:tcW w:w="2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0"/>
              <w:rPr>
                <w:rStyle w:val="9"/>
                <w:rFonts w:ascii="Times New Roman" w:hAnsi="Times New Roman" w:cs="Times New Roman"/>
              </w:rPr>
            </w:pPr>
            <w:r>
              <w:rPr>
                <w:rStyle w:val="9"/>
                <w:rFonts w:hint="eastAsia" w:ascii="Times New Roman" w:hAnsi="Times New Roman" w:cs="Times New Roman"/>
              </w:rPr>
              <w:t>卢金亮</w:t>
            </w:r>
          </w:p>
        </w:tc>
        <w:tc>
          <w:tcPr>
            <w:tcW w:w="22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0"/>
              <w:rPr>
                <w:rStyle w:val="9"/>
                <w:rFonts w:ascii="宋体" w:hAnsi="宋体" w:cs="Times New Roman"/>
              </w:rPr>
            </w:pPr>
            <w:r>
              <w:rPr>
                <w:rStyle w:val="9"/>
                <w:rFonts w:ascii="宋体" w:hAnsi="宋体" w:cs="Times New Roman"/>
              </w:rPr>
              <w:t>联系电话</w:t>
            </w:r>
          </w:p>
        </w:tc>
        <w:tc>
          <w:tcPr>
            <w:tcW w:w="2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pStyle w:val="20"/>
              <w:rPr>
                <w:rStyle w:val="9"/>
                <w:rFonts w:ascii="Times New Roman" w:hAnsi="Times New Roman" w:cs="Times New Roman"/>
              </w:rPr>
            </w:pPr>
            <w:r>
              <w:rPr>
                <w:rStyle w:val="9"/>
                <w:rFonts w:hint="eastAsia" w:ascii="Times New Roman" w:hAnsi="Times New Roman" w:cs="Times New Roman"/>
              </w:rPr>
              <w:t>15142715215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426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0"/>
              <w:rPr>
                <w:rStyle w:val="9"/>
                <w:rFonts w:ascii="宋体" w:hAnsi="宋体" w:cs="Times New Roman"/>
              </w:rPr>
            </w:pPr>
            <w:r>
              <w:rPr>
                <w:rStyle w:val="9"/>
                <w:rFonts w:ascii="宋体" w:hAnsi="宋体" w:cs="Times New Roman"/>
              </w:rPr>
              <w:t>所在地是否属于</w:t>
            </w:r>
            <w:r>
              <w:rPr>
                <w:rStyle w:val="9"/>
                <w:rFonts w:hint="eastAsia" w:ascii="宋体" w:hAnsi="宋体" w:cs="Times New Roman"/>
              </w:rPr>
              <w:t>大气</w:t>
            </w:r>
            <w:r>
              <w:rPr>
                <w:rStyle w:val="9"/>
                <w:rFonts w:ascii="宋体" w:hAnsi="宋体" w:cs="Times New Roman"/>
              </w:rPr>
              <w:t>重点</w:t>
            </w:r>
            <w:r>
              <w:rPr>
                <w:rStyle w:val="9"/>
                <w:rFonts w:hint="eastAsia" w:ascii="宋体" w:hAnsi="宋体" w:cs="Times New Roman"/>
              </w:rPr>
              <w:t>控制</w:t>
            </w:r>
            <w:r>
              <w:rPr>
                <w:rStyle w:val="9"/>
                <w:rFonts w:ascii="宋体" w:hAnsi="宋体" w:cs="Times New Roman"/>
              </w:rPr>
              <w:t>区</w:t>
            </w:r>
          </w:p>
        </w:tc>
        <w:tc>
          <w:tcPr>
            <w:tcW w:w="2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0"/>
              <w:rPr>
                <w:rStyle w:val="9"/>
                <w:rFonts w:hint="eastAsia" w:ascii="Times New Roman" w:hAnsi="Times New Roman" w:cs="Times New Roman"/>
              </w:rPr>
            </w:pPr>
            <w:r>
              <w:rPr>
                <w:rStyle w:val="9"/>
                <w:rFonts w:ascii="Times New Roman" w:hAnsi="Times New Roman" w:cs="Times New Roman"/>
              </w:rPr>
              <w:t>否</w:t>
            </w:r>
          </w:p>
        </w:tc>
        <w:tc>
          <w:tcPr>
            <w:tcW w:w="22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0"/>
              <w:rPr>
                <w:rStyle w:val="9"/>
                <w:rFonts w:ascii="Times New Roman" w:hAnsi="Times New Roman" w:cs="Times New Roman"/>
              </w:rPr>
            </w:pPr>
            <w:r>
              <w:rPr>
                <w:rStyle w:val="9"/>
                <w:rFonts w:ascii="宋体" w:hAnsi="宋体" w:cs="Times New Roman"/>
              </w:rPr>
              <w:t>所在地是否属于</w:t>
            </w:r>
            <w:r>
              <w:rPr>
                <w:rStyle w:val="9"/>
                <w:rFonts w:hint="eastAsia" w:ascii="宋体" w:hAnsi="宋体" w:cs="Times New Roman"/>
              </w:rPr>
              <w:t>总磷控制区</w:t>
            </w:r>
          </w:p>
        </w:tc>
        <w:tc>
          <w:tcPr>
            <w:tcW w:w="2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pStyle w:val="20"/>
              <w:rPr>
                <w:rStyle w:val="9"/>
                <w:rFonts w:ascii="Times New Roman" w:hAnsi="Times New Roman" w:cs="Times New Roman"/>
              </w:rPr>
            </w:pPr>
            <w:r>
              <w:rPr>
                <w:rStyle w:val="9"/>
                <w:rFonts w:ascii="Times New Roman" w:hAnsi="Times New Roman" w:cs="Times New Roman"/>
              </w:rPr>
              <w:t>否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426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0"/>
              <w:rPr>
                <w:rStyle w:val="9"/>
                <w:rFonts w:ascii="Times New Roman" w:hAnsi="Times New Roman" w:cs="Times New Roman"/>
              </w:rPr>
            </w:pPr>
            <w:r>
              <w:rPr>
                <w:rStyle w:val="9"/>
                <w:rFonts w:ascii="Times New Roman" w:hAnsi="Times New Roman" w:cs="Times New Roman"/>
              </w:rPr>
              <w:t>所在地是否属于</w:t>
            </w:r>
            <w:r>
              <w:rPr>
                <w:rStyle w:val="9"/>
                <w:rFonts w:hint="eastAsia" w:ascii="Times New Roman" w:hAnsi="Times New Roman" w:cs="Times New Roman"/>
              </w:rPr>
              <w:t>总氮控制区</w:t>
            </w:r>
          </w:p>
        </w:tc>
        <w:tc>
          <w:tcPr>
            <w:tcW w:w="2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0"/>
              <w:rPr>
                <w:rStyle w:val="9"/>
                <w:rFonts w:ascii="Times New Roman" w:hAnsi="Times New Roman" w:cs="Times New Roman"/>
              </w:rPr>
            </w:pPr>
            <w:r>
              <w:rPr>
                <w:rStyle w:val="9"/>
                <w:rFonts w:ascii="Times New Roman" w:hAnsi="Times New Roman" w:cs="Times New Roman"/>
              </w:rPr>
              <w:t>是</w:t>
            </w:r>
          </w:p>
        </w:tc>
        <w:tc>
          <w:tcPr>
            <w:tcW w:w="22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0"/>
              <w:rPr>
                <w:rStyle w:val="9"/>
                <w:rFonts w:ascii="宋体" w:hAnsi="宋体" w:cs="Times New Roman"/>
              </w:rPr>
            </w:pPr>
            <w:r>
              <w:rPr>
                <w:rStyle w:val="9"/>
                <w:rFonts w:hint="eastAsia" w:ascii="宋体" w:hAnsi="宋体" w:cs="Times New Roman"/>
              </w:rPr>
              <w:t>所在地是否属于重金属污染特别排放限值实施区域</w:t>
            </w:r>
          </w:p>
        </w:tc>
        <w:tc>
          <w:tcPr>
            <w:tcW w:w="2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pStyle w:val="20"/>
              <w:rPr>
                <w:rStyle w:val="9"/>
                <w:rFonts w:hint="eastAsia" w:ascii="Times New Roman" w:hAnsi="Times New Roman" w:cs="Times New Roman"/>
              </w:rPr>
            </w:pPr>
            <w:r>
              <w:rPr>
                <w:rStyle w:val="9"/>
                <w:rFonts w:hint="eastAsia" w:ascii="Times New Roman" w:hAnsi="Times New Roman" w:cs="Times New Roman"/>
              </w:rPr>
              <w:t>否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426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0"/>
              <w:rPr>
                <w:rStyle w:val="9"/>
                <w:rFonts w:ascii="宋体" w:hAnsi="宋体" w:cs="Times New Roman"/>
              </w:rPr>
            </w:pPr>
            <w:r>
              <w:rPr>
                <w:rStyle w:val="9"/>
                <w:rFonts w:hint="eastAsia" w:ascii="宋体" w:hAnsi="宋体" w:cs="Times New Roman"/>
              </w:rPr>
              <w:t>是否位于工业园区</w:t>
            </w:r>
          </w:p>
        </w:tc>
        <w:tc>
          <w:tcPr>
            <w:tcW w:w="2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0"/>
              <w:rPr>
                <w:rStyle w:val="9"/>
                <w:rFonts w:ascii="Times New Roman" w:hAnsi="Times New Roman" w:cs="Times New Roman"/>
              </w:rPr>
            </w:pPr>
            <w:r>
              <w:rPr>
                <w:rStyle w:val="9"/>
                <w:rFonts w:ascii="Times New Roman" w:hAnsi="Times New Roman" w:cs="Times New Roman"/>
              </w:rPr>
              <w:t>是</w:t>
            </w:r>
          </w:p>
        </w:tc>
        <w:tc>
          <w:tcPr>
            <w:tcW w:w="22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0"/>
              <w:rPr>
                <w:rStyle w:val="9"/>
                <w:rFonts w:ascii="Times New Roman" w:hAnsi="Times New Roman" w:cs="Times New Roman"/>
              </w:rPr>
            </w:pPr>
            <w:r>
              <w:rPr>
                <w:rStyle w:val="9"/>
                <w:rFonts w:hint="eastAsia" w:ascii="宋体" w:hAnsi="宋体" w:cs="Times New Roman"/>
              </w:rPr>
              <w:t>所属工业园区名称</w:t>
            </w:r>
          </w:p>
        </w:tc>
        <w:tc>
          <w:tcPr>
            <w:tcW w:w="2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pStyle w:val="20"/>
              <w:rPr>
                <w:rStyle w:val="9"/>
                <w:rFonts w:ascii="Times New Roman" w:hAnsi="Times New Roman" w:cs="Times New Roman"/>
              </w:rPr>
            </w:pPr>
            <w:r>
              <w:rPr>
                <w:rStyle w:val="9"/>
                <w:rFonts w:ascii="Times New Roman" w:hAnsi="Times New Roman" w:cs="Times New Roman"/>
              </w:rPr>
              <w:t>辽宁盘锦精细化工产业园区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426" w:type="dxa"/>
            <w:noWrap w:val="0"/>
            <w:vAlign w:val="center"/>
          </w:tcPr>
          <w:p>
            <w:pPr>
              <w:pStyle w:val="20"/>
              <w:rPr>
                <w:rStyle w:val="9"/>
                <w:rFonts w:ascii="宋体" w:hAnsi="宋体" w:cs="Times New Roman"/>
              </w:rPr>
            </w:pPr>
            <w:r>
              <w:rPr>
                <w:rStyle w:val="9"/>
                <w:rFonts w:hint="eastAsia" w:ascii="宋体" w:hAnsi="宋体" w:cs="Times New Roman"/>
              </w:rPr>
              <w:t>是否需要改正</w:t>
            </w:r>
          </w:p>
        </w:tc>
        <w:tc>
          <w:tcPr>
            <w:tcW w:w="2124" w:type="dxa"/>
            <w:noWrap w:val="0"/>
            <w:vAlign w:val="center"/>
          </w:tcPr>
          <w:p>
            <w:pPr>
              <w:pStyle w:val="20"/>
              <w:rPr>
                <w:rStyle w:val="9"/>
                <w:rFonts w:ascii="Times New Roman" w:hAnsi="Times New Roman" w:cs="Times New Roman"/>
              </w:rPr>
            </w:pPr>
            <w:r>
              <w:rPr>
                <w:rStyle w:val="9"/>
                <w:rFonts w:ascii="Times New Roman" w:hAnsi="Times New Roman" w:cs="Times New Roman"/>
              </w:rPr>
              <w:t>否</w:t>
            </w:r>
          </w:p>
        </w:tc>
        <w:tc>
          <w:tcPr>
            <w:tcW w:w="2266" w:type="dxa"/>
            <w:gridSpan w:val="2"/>
            <w:noWrap w:val="0"/>
            <w:vAlign w:val="center"/>
          </w:tcPr>
          <w:p>
            <w:pPr>
              <w:pStyle w:val="20"/>
              <w:rPr>
                <w:rStyle w:val="9"/>
                <w:rFonts w:ascii="宋体" w:hAnsi="宋体" w:cs="Times New Roman"/>
              </w:rPr>
            </w:pPr>
            <w:r>
              <w:rPr>
                <w:rStyle w:val="9"/>
                <w:rFonts w:hint="eastAsia" w:ascii="宋体" w:hAnsi="宋体" w:cs="Times New Roman"/>
              </w:rPr>
              <w:t>排污许可证管理类别</w:t>
            </w:r>
          </w:p>
        </w:tc>
        <w:tc>
          <w:tcPr>
            <w:tcW w:w="2433" w:type="dxa"/>
            <w:noWrap w:val="0"/>
            <w:vAlign w:val="center"/>
          </w:tcPr>
          <w:p>
            <w:pPr>
              <w:pStyle w:val="20"/>
              <w:rPr>
                <w:rStyle w:val="9"/>
                <w:rFonts w:ascii="Times New Roman" w:hAnsi="Times New Roman" w:cs="Times New Roman"/>
              </w:rPr>
            </w:pPr>
            <w:r>
              <w:rPr>
                <w:rStyle w:val="9"/>
                <w:rFonts w:ascii="Times New Roman" w:hAnsi="Times New Roman" w:cs="Times New Roman"/>
              </w:rPr>
              <w:t>重点管理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426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pStyle w:val="20"/>
              <w:rPr>
                <w:rStyle w:val="9"/>
                <w:rFonts w:ascii="宋体" w:hAnsi="宋体" w:cs="Times New Roman"/>
              </w:rPr>
            </w:pPr>
            <w:r>
              <w:rPr>
                <w:rStyle w:val="9"/>
                <w:rFonts w:ascii="宋体" w:hAnsi="宋体" w:cs="Times New Roman"/>
              </w:rPr>
              <w:t>主要污染物类别</w:t>
            </w:r>
          </w:p>
        </w:tc>
        <w:tc>
          <w:tcPr>
            <w:tcW w:w="6823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pStyle w:val="20"/>
              <w:rPr>
                <w:rStyle w:val="9"/>
                <w:rFonts w:ascii="Times New Roman" w:hAnsi="Times New Roman" w:cs="Times New Roman"/>
              </w:rPr>
            </w:pPr>
            <w:r>
              <w:rPr>
                <w:rStyle w:val="9"/>
                <w:rFonts w:ascii="Times New Roman" w:hAnsi="Times New Roman" w:cs="Times New Roman"/>
              </w:rPr>
              <w:t>☑废气☑废水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426" w:type="dxa"/>
            <w:tcBorders>
              <w:top w:val="single" w:color="auto" w:sz="4" w:space="0"/>
            </w:tcBorders>
            <w:noWrap w:val="0"/>
            <w:vAlign w:val="center"/>
          </w:tcPr>
          <w:p>
            <w:pPr>
              <w:pStyle w:val="20"/>
              <w:rPr>
                <w:rStyle w:val="9"/>
                <w:rFonts w:ascii="宋体" w:hAnsi="宋体" w:cs="Times New Roman"/>
              </w:rPr>
            </w:pPr>
            <w:r>
              <w:rPr>
                <w:rStyle w:val="9"/>
                <w:rFonts w:ascii="宋体" w:hAnsi="宋体" w:cs="Times New Roman"/>
              </w:rPr>
              <w:t>主要污染物种类</w:t>
            </w:r>
          </w:p>
        </w:tc>
        <w:tc>
          <w:tcPr>
            <w:tcW w:w="3257" w:type="dxa"/>
            <w:gridSpan w:val="2"/>
            <w:tcBorders>
              <w:top w:val="single" w:color="auto" w:sz="4" w:space="0"/>
            </w:tcBorders>
            <w:noWrap w:val="0"/>
            <w:vAlign w:val="center"/>
          </w:tcPr>
          <w:p>
            <w:pPr>
              <w:pStyle w:val="20"/>
              <w:jc w:val="left"/>
              <w:rPr>
                <w:rStyle w:val="9"/>
                <w:rFonts w:ascii="Times New Roman" w:hAnsi="Times New Roman" w:cs="Times New Roman"/>
              </w:rPr>
            </w:pPr>
            <w:r>
              <w:rPr>
                <w:rStyle w:val="9"/>
                <w:rFonts w:ascii="Times New Roman" w:hAnsi="Times New Roman" w:cs="Times New Roman"/>
              </w:rPr>
              <w:t>□颗粒物</w:t>
            </w:r>
          </w:p>
          <w:p>
            <w:pPr>
              <w:pStyle w:val="20"/>
              <w:jc w:val="left"/>
              <w:rPr>
                <w:rStyle w:val="9"/>
                <w:rFonts w:ascii="Times New Roman" w:hAnsi="Times New Roman" w:cs="Times New Roman"/>
              </w:rPr>
            </w:pPr>
            <w:r>
              <w:rPr>
                <w:rStyle w:val="9"/>
                <w:rFonts w:ascii="Times New Roman" w:hAnsi="Times New Roman" w:cs="Times New Roman"/>
              </w:rPr>
              <w:t>□SO2</w:t>
            </w:r>
          </w:p>
          <w:p>
            <w:pPr>
              <w:pStyle w:val="20"/>
              <w:jc w:val="left"/>
              <w:rPr>
                <w:rStyle w:val="9"/>
                <w:rFonts w:ascii="Times New Roman" w:hAnsi="Times New Roman" w:cs="Times New Roman"/>
              </w:rPr>
            </w:pPr>
            <w:r>
              <w:rPr>
                <w:rStyle w:val="9"/>
                <w:rFonts w:ascii="Times New Roman" w:hAnsi="Times New Roman" w:cs="Times New Roman"/>
              </w:rPr>
              <w:t>□NOx</w:t>
            </w:r>
          </w:p>
          <w:p>
            <w:pPr>
              <w:pStyle w:val="20"/>
              <w:jc w:val="left"/>
              <w:rPr>
                <w:rStyle w:val="9"/>
                <w:rFonts w:ascii="Times New Roman" w:hAnsi="Times New Roman" w:cs="Times New Roman"/>
              </w:rPr>
            </w:pPr>
            <w:r>
              <w:rPr>
                <w:rStyle w:val="9"/>
                <w:rFonts w:ascii="Times New Roman" w:hAnsi="Times New Roman" w:cs="Times New Roman"/>
              </w:rPr>
              <w:t>☑VOCs</w:t>
            </w:r>
          </w:p>
          <w:p>
            <w:pPr>
              <w:pStyle w:val="20"/>
              <w:ind w:left="420" w:hanging="420"/>
              <w:jc w:val="left"/>
              <w:rPr>
                <w:rStyle w:val="9"/>
                <w:rFonts w:ascii="Times New Roman" w:hAnsi="Times New Roman" w:cs="Times New Roman"/>
              </w:rPr>
            </w:pPr>
            <w:r>
              <w:rPr>
                <w:rStyle w:val="9"/>
                <w:rFonts w:ascii="Times New Roman" w:hAnsi="Times New Roman" w:cs="Times New Roman"/>
              </w:rPr>
              <w:t>☑其他特征污染物（氯化氢,硫酸雾,总挥发性有机物,二氯甲烷,苯系物,四氢呋喃,甲醇,溴化氢,氨（氨气）,硫化氢,臭气浓度,甲苯）</w:t>
            </w:r>
          </w:p>
        </w:tc>
        <w:tc>
          <w:tcPr>
            <w:tcW w:w="3566" w:type="dxa"/>
            <w:gridSpan w:val="2"/>
            <w:tcBorders>
              <w:top w:val="single" w:color="auto" w:sz="4" w:space="0"/>
            </w:tcBorders>
            <w:noWrap w:val="0"/>
            <w:vAlign w:val="center"/>
          </w:tcPr>
          <w:p>
            <w:pPr>
              <w:pStyle w:val="20"/>
              <w:jc w:val="left"/>
              <w:rPr>
                <w:rStyle w:val="9"/>
                <w:rFonts w:ascii="Times New Roman" w:hAnsi="Times New Roman" w:cs="Times New Roman"/>
              </w:rPr>
            </w:pPr>
            <w:r>
              <w:rPr>
                <w:rStyle w:val="9"/>
                <w:rFonts w:ascii="Times New Roman" w:hAnsi="Times New Roman" w:cs="Times New Roman"/>
              </w:rPr>
              <w:t>☑COD</w:t>
            </w:r>
          </w:p>
          <w:p>
            <w:pPr>
              <w:pStyle w:val="20"/>
              <w:jc w:val="left"/>
              <w:rPr>
                <w:rStyle w:val="9"/>
                <w:rFonts w:ascii="Times New Roman" w:hAnsi="Times New Roman" w:cs="Times New Roman"/>
              </w:rPr>
            </w:pPr>
            <w:r>
              <w:rPr>
                <w:rStyle w:val="9"/>
                <w:rFonts w:ascii="Times New Roman" w:hAnsi="Times New Roman" w:cs="Times New Roman"/>
              </w:rPr>
              <w:t>☑氨氮</w:t>
            </w:r>
          </w:p>
          <w:p>
            <w:pPr>
              <w:pStyle w:val="20"/>
              <w:jc w:val="left"/>
              <w:rPr>
                <w:rStyle w:val="9"/>
                <w:rFonts w:ascii="Times New Roman" w:hAnsi="Times New Roman" w:cs="Times New Roman"/>
              </w:rPr>
            </w:pPr>
            <w:r>
              <w:rPr>
                <w:rStyle w:val="9"/>
                <w:rFonts w:ascii="Times New Roman" w:hAnsi="Times New Roman" w:cs="Times New Roman"/>
              </w:rPr>
              <w:t>☑其他特征污染物（pH值,五日生化需氧量,苯胺类,动植物油,硫化物,总有机碳,悬浮物,总磷（以P计）,色度,总氮（以N计）,二氯甲烷,急性毒性,总铜,总锌,总氰化物,挥发酚,硝基苯类,氯化物（以Cl-计）,甲醇,总铅,总镉,总砷,总镍,总汞,总铬,六价铬,烷基汞,苯并[a]芘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426" w:type="dxa"/>
            <w:noWrap w:val="0"/>
            <w:vAlign w:val="center"/>
          </w:tcPr>
          <w:p>
            <w:pPr>
              <w:pStyle w:val="20"/>
              <w:rPr>
                <w:rStyle w:val="9"/>
                <w:rFonts w:ascii="宋体" w:hAnsi="宋体" w:cs="Times New Roman"/>
              </w:rPr>
            </w:pPr>
            <w:r>
              <w:rPr>
                <w:rStyle w:val="9"/>
                <w:rFonts w:ascii="宋体" w:hAnsi="宋体" w:cs="Times New Roman"/>
              </w:rPr>
              <w:t>大气污染物排放</w:t>
            </w:r>
            <w:r>
              <w:rPr>
                <w:rStyle w:val="9"/>
                <w:rFonts w:hint="eastAsia" w:ascii="宋体" w:hAnsi="宋体" w:cs="Times New Roman"/>
              </w:rPr>
              <w:t>形式</w:t>
            </w:r>
          </w:p>
        </w:tc>
        <w:tc>
          <w:tcPr>
            <w:tcW w:w="2124" w:type="dxa"/>
            <w:noWrap w:val="0"/>
            <w:vAlign w:val="center"/>
          </w:tcPr>
          <w:p>
            <w:pPr>
              <w:pStyle w:val="20"/>
              <w:rPr>
                <w:rStyle w:val="9"/>
                <w:rFonts w:ascii="Times New Roman" w:hAnsi="Times New Roman" w:cs="Times New Roman"/>
              </w:rPr>
            </w:pPr>
            <w:r>
              <w:rPr>
                <w:rStyle w:val="9"/>
                <w:rFonts w:ascii="Times New Roman" w:hAnsi="Times New Roman" w:cs="Times New Roman"/>
              </w:rPr>
              <w:t>☑有组织</w:t>
            </w:r>
          </w:p>
          <w:p>
            <w:pPr>
              <w:pStyle w:val="20"/>
              <w:rPr>
                <w:rStyle w:val="9"/>
                <w:rFonts w:ascii="Times New Roman" w:hAnsi="Times New Roman" w:cs="Times New Roman"/>
              </w:rPr>
            </w:pPr>
            <w:r>
              <w:rPr>
                <w:rStyle w:val="9"/>
                <w:rFonts w:ascii="Times New Roman" w:hAnsi="Times New Roman" w:cs="Times New Roman"/>
              </w:rPr>
              <w:t>☑无组织</w:t>
            </w:r>
          </w:p>
        </w:tc>
        <w:tc>
          <w:tcPr>
            <w:tcW w:w="2266" w:type="dxa"/>
            <w:gridSpan w:val="2"/>
            <w:noWrap w:val="0"/>
            <w:vAlign w:val="center"/>
          </w:tcPr>
          <w:p>
            <w:pPr>
              <w:pStyle w:val="20"/>
              <w:rPr>
                <w:rStyle w:val="9"/>
                <w:rFonts w:ascii="宋体" w:hAnsi="宋体" w:cs="Times New Roman"/>
              </w:rPr>
            </w:pPr>
            <w:r>
              <w:rPr>
                <w:rStyle w:val="9"/>
                <w:rFonts w:ascii="宋体" w:hAnsi="宋体" w:cs="Times New Roman"/>
              </w:rPr>
              <w:t>废水污染物排放规律</w:t>
            </w:r>
          </w:p>
        </w:tc>
        <w:tc>
          <w:tcPr>
            <w:tcW w:w="2433" w:type="dxa"/>
            <w:noWrap w:val="0"/>
            <w:vAlign w:val="center"/>
          </w:tcPr>
          <w:p>
            <w:pPr>
              <w:pStyle w:val="20"/>
              <w:rPr>
                <w:rStyle w:val="9"/>
                <w:rFonts w:ascii="Times New Roman" w:hAnsi="Times New Roman" w:cs="Times New Roman"/>
              </w:rPr>
            </w:pPr>
            <w:r>
              <w:rPr>
                <w:rStyle w:val="9"/>
                <w:rFonts w:ascii="Times New Roman" w:hAnsi="Times New Roman" w:cs="Times New Roman"/>
              </w:rPr>
              <w:t xml:space="preserve">☑间断排放，排放期间流量不稳定且无规律，但不属于冲击型排放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426" w:type="dxa"/>
            <w:noWrap w:val="0"/>
            <w:vAlign w:val="center"/>
          </w:tcPr>
          <w:p>
            <w:pPr>
              <w:pStyle w:val="20"/>
              <w:rPr>
                <w:rStyle w:val="9"/>
                <w:rFonts w:ascii="宋体" w:hAnsi="宋体" w:cs="Times New Roman"/>
              </w:rPr>
            </w:pPr>
            <w:r>
              <w:rPr>
                <w:rStyle w:val="9"/>
                <w:rFonts w:ascii="宋体" w:hAnsi="宋体" w:cs="Times New Roman"/>
              </w:rPr>
              <w:t>大气污染物排放执行标准名称</w:t>
            </w:r>
          </w:p>
        </w:tc>
        <w:tc>
          <w:tcPr>
            <w:tcW w:w="6823" w:type="dxa"/>
            <w:gridSpan w:val="4"/>
            <w:noWrap w:val="0"/>
            <w:vAlign w:val="center"/>
          </w:tcPr>
          <w:p>
            <w:pPr>
              <w:pStyle w:val="20"/>
              <w:rPr>
                <w:rStyle w:val="9"/>
                <w:rFonts w:ascii="Times New Roman" w:hAnsi="Times New Roman" w:cs="Times New Roman"/>
              </w:rPr>
            </w:pPr>
            <w:r>
              <w:rPr>
                <w:rStyle w:val="9"/>
                <w:rFonts w:ascii="Times New Roman" w:hAnsi="Times New Roman" w:cs="Times New Roman"/>
              </w:rPr>
              <w:t>制药工业大气污染物排放标准GB37823—2019,石油化学工业污染物排放标准GB 31571-2015,大气污染物综合排放标准GB 16297-1996,恶臭污染物排放标准GB 14554-93,大气污染物综合排放标准GB16297-1996,挥发性有机物无组织排放控制标准GB 37822-2019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426" w:type="dxa"/>
            <w:noWrap w:val="0"/>
            <w:vAlign w:val="center"/>
          </w:tcPr>
          <w:p>
            <w:pPr>
              <w:pStyle w:val="20"/>
              <w:rPr>
                <w:rStyle w:val="9"/>
                <w:rFonts w:ascii="宋体" w:hAnsi="宋体" w:cs="Times New Roman"/>
              </w:rPr>
            </w:pPr>
            <w:r>
              <w:rPr>
                <w:rStyle w:val="9"/>
                <w:rFonts w:ascii="宋体" w:hAnsi="宋体" w:cs="Times New Roman"/>
              </w:rPr>
              <w:t>水污染物排放执行标准名称</w:t>
            </w:r>
          </w:p>
        </w:tc>
        <w:tc>
          <w:tcPr>
            <w:tcW w:w="6823" w:type="dxa"/>
            <w:gridSpan w:val="4"/>
            <w:noWrap w:val="0"/>
            <w:vAlign w:val="center"/>
          </w:tcPr>
          <w:p>
            <w:pPr>
              <w:pStyle w:val="20"/>
              <w:rPr>
                <w:rStyle w:val="9"/>
                <w:rFonts w:ascii="Times New Roman" w:hAnsi="Times New Roman" w:cs="Times New Roman"/>
              </w:rPr>
            </w:pPr>
            <w:r>
              <w:rPr>
                <w:rStyle w:val="9"/>
                <w:rFonts w:ascii="Times New Roman" w:hAnsi="Times New Roman" w:cs="Times New Roman"/>
              </w:rPr>
              <w:t>石油化学工业污染物排放标准GB 31571-2015,化学合成类制药工业水污染物排放标准GB 21904-2008,污水排入城镇下水道水质标准GB/T 31962-2015,污水综合排放标准DB 21/1627-2008</w:t>
            </w:r>
          </w:p>
        </w:tc>
      </w:tr>
    </w:tbl>
    <w:p>
      <w:pPr>
        <w:spacing w:line="360" w:lineRule="auto"/>
        <w:ind w:firstLine="560" w:firstLineChars="200"/>
        <w:jc w:val="left"/>
        <w:rPr>
          <w:rFonts w:ascii="Times New Roman" w:hAnsi="Times New Roman" w:eastAsia="仿宋"/>
          <w:sz w:val="28"/>
          <w:szCs w:val="28"/>
        </w:rPr>
      </w:pPr>
    </w:p>
    <w:p>
      <w:pPr>
        <w:spacing w:line="360" w:lineRule="auto"/>
        <w:ind w:firstLine="420" w:firstLineChars="200"/>
        <w:jc w:val="left"/>
        <w:rPr>
          <w:rFonts w:ascii="黑体" w:hAnsi="黑体" w:eastAsia="黑体"/>
        </w:rPr>
        <w:sectPr>
          <w:footerReference r:id="rId4" w:type="default"/>
          <w:pgSz w:w="11906" w:h="16838"/>
          <w:pgMar w:top="1440" w:right="1800" w:bottom="1440" w:left="1800" w:header="851" w:footer="992" w:gutter="0"/>
          <w:pgNumType w:start="1"/>
          <w:cols w:space="720" w:num="1"/>
          <w:docGrid w:type="lines" w:linePitch="312" w:charSpace="0"/>
        </w:sectPr>
      </w:pPr>
    </w:p>
    <w:p>
      <w:pPr>
        <w:spacing w:line="360" w:lineRule="auto"/>
        <w:outlineLvl w:val="0"/>
        <w:rPr>
          <w:rFonts w:eastAsia="仿宋"/>
          <w:b/>
          <w:bCs/>
          <w:sz w:val="32"/>
          <w:szCs w:val="32"/>
        </w:rPr>
      </w:pPr>
      <w:bookmarkStart w:id="1" w:name="_Toc9372_WPSOffice_Level1"/>
      <w:r>
        <w:rPr>
          <w:rFonts w:hint="eastAsia" w:eastAsia="仿宋"/>
          <w:b/>
          <w:bCs/>
          <w:sz w:val="32"/>
          <w:szCs w:val="32"/>
        </w:rPr>
        <w:t>二、自行监测点位、污染物、频次、</w:t>
      </w:r>
      <w:bookmarkEnd w:id="1"/>
      <w:r>
        <w:rPr>
          <w:rFonts w:hint="eastAsia" w:eastAsia="仿宋"/>
          <w:b/>
          <w:bCs/>
          <w:sz w:val="32"/>
          <w:szCs w:val="32"/>
        </w:rPr>
        <w:t>测定方法、分析仪器</w:t>
      </w:r>
    </w:p>
    <w:p>
      <w:pPr>
        <w:pStyle w:val="20"/>
        <w:spacing w:beforeLines="50" w:line="360" w:lineRule="auto"/>
        <w:jc w:val="center"/>
        <w:rPr>
          <w:rFonts w:ascii="宋体" w:hAnsi="宋体"/>
          <w:b/>
        </w:rPr>
      </w:pPr>
      <w:r>
        <w:rPr>
          <w:rFonts w:ascii="宋体" w:hAnsi="宋体"/>
          <w:b/>
        </w:rPr>
        <w:t>表</w:t>
      </w:r>
      <w:r>
        <w:rPr>
          <w:rFonts w:hint="eastAsia" w:ascii="宋体" w:hAnsi="宋体"/>
          <w:b/>
        </w:rPr>
        <w:t xml:space="preserve">2  </w:t>
      </w:r>
      <w:r>
        <w:rPr>
          <w:rFonts w:ascii="宋体" w:hAnsi="宋体"/>
          <w:b/>
        </w:rPr>
        <w:t>自行监测及记录表</w:t>
      </w:r>
    </w:p>
    <w:tbl>
      <w:tblPr>
        <w:tblStyle w:val="7"/>
        <w:tblW w:w="1435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8"/>
        <w:gridCol w:w="850"/>
        <w:gridCol w:w="693"/>
        <w:gridCol w:w="694"/>
        <w:gridCol w:w="694"/>
        <w:gridCol w:w="1276"/>
        <w:gridCol w:w="850"/>
        <w:gridCol w:w="598"/>
        <w:gridCol w:w="1134"/>
        <w:gridCol w:w="992"/>
        <w:gridCol w:w="850"/>
        <w:gridCol w:w="1276"/>
        <w:gridCol w:w="1038"/>
        <w:gridCol w:w="1842"/>
        <w:gridCol w:w="100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  <w:tblHeader/>
          <w:jc w:val="center"/>
        </w:trPr>
        <w:tc>
          <w:tcPr>
            <w:tcW w:w="568" w:type="dxa"/>
            <w:noWrap w:val="0"/>
            <w:vAlign w:val="center"/>
          </w:tcPr>
          <w:p>
            <w:pPr>
              <w:pStyle w:val="22"/>
              <w:adjustRightInd w:val="0"/>
              <w:snapToGrid w:val="0"/>
              <w:jc w:val="center"/>
              <w:rPr>
                <w:rStyle w:val="9"/>
                <w:rFonts w:ascii="黑体" w:hAnsi="黑体" w:eastAsia="黑体" w:cs="Times New Roman"/>
              </w:rPr>
            </w:pPr>
            <w:r>
              <w:rPr>
                <w:rStyle w:val="9"/>
                <w:rFonts w:ascii="黑体" w:hAnsi="黑体" w:eastAsia="黑体" w:cs="Times New Roman"/>
              </w:rPr>
              <w:t>序号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pStyle w:val="22"/>
              <w:adjustRightInd w:val="0"/>
              <w:snapToGrid w:val="0"/>
              <w:jc w:val="center"/>
              <w:rPr>
                <w:rStyle w:val="9"/>
                <w:rFonts w:ascii="黑体" w:hAnsi="黑体" w:eastAsia="黑体" w:cs="Times New Roman"/>
              </w:rPr>
            </w:pPr>
            <w:r>
              <w:rPr>
                <w:rStyle w:val="9"/>
                <w:rFonts w:ascii="黑体" w:hAnsi="黑体" w:eastAsia="黑体" w:cs="Times New Roman"/>
              </w:rPr>
              <w:t>污染源</w:t>
            </w:r>
          </w:p>
          <w:p>
            <w:pPr>
              <w:pStyle w:val="22"/>
              <w:adjustRightInd w:val="0"/>
              <w:snapToGrid w:val="0"/>
              <w:jc w:val="center"/>
              <w:rPr>
                <w:rStyle w:val="9"/>
                <w:rFonts w:hint="eastAsia" w:ascii="黑体" w:hAnsi="黑体" w:eastAsia="黑体" w:cs="Times New Roman"/>
              </w:rPr>
            </w:pPr>
            <w:r>
              <w:rPr>
                <w:rStyle w:val="9"/>
                <w:rFonts w:ascii="黑体" w:hAnsi="黑体" w:eastAsia="黑体" w:cs="Times New Roman"/>
              </w:rPr>
              <w:t>类别</w:t>
            </w:r>
            <w:r>
              <w:rPr>
                <w:rStyle w:val="9"/>
                <w:rFonts w:hint="eastAsia" w:ascii="黑体" w:hAnsi="黑体" w:eastAsia="黑体" w:cs="Times New Roman"/>
              </w:rPr>
              <w:t>/监测类别</w:t>
            </w:r>
          </w:p>
        </w:tc>
        <w:tc>
          <w:tcPr>
            <w:tcW w:w="693" w:type="dxa"/>
            <w:noWrap w:val="0"/>
            <w:vAlign w:val="center"/>
          </w:tcPr>
          <w:p>
            <w:pPr>
              <w:pStyle w:val="22"/>
              <w:adjustRightInd w:val="0"/>
              <w:snapToGrid w:val="0"/>
              <w:jc w:val="center"/>
              <w:rPr>
                <w:rStyle w:val="9"/>
                <w:rFonts w:ascii="黑体" w:hAnsi="黑体" w:eastAsia="黑体" w:cs="Times New Roman"/>
              </w:rPr>
            </w:pPr>
            <w:r>
              <w:rPr>
                <w:rStyle w:val="9"/>
                <w:rFonts w:ascii="黑体" w:hAnsi="黑体" w:eastAsia="黑体" w:cs="Times New Roman"/>
              </w:rPr>
              <w:t>排放口</w:t>
            </w:r>
            <w:r>
              <w:rPr>
                <w:rStyle w:val="9"/>
                <w:rFonts w:hint="eastAsia" w:ascii="黑体" w:hAnsi="黑体" w:eastAsia="黑体" w:cs="Times New Roman"/>
              </w:rPr>
              <w:t>编号/监测点位</w:t>
            </w:r>
          </w:p>
        </w:tc>
        <w:tc>
          <w:tcPr>
            <w:tcW w:w="694" w:type="dxa"/>
            <w:noWrap w:val="0"/>
            <w:vAlign w:val="center"/>
          </w:tcPr>
          <w:p>
            <w:pPr>
              <w:pStyle w:val="22"/>
              <w:adjustRightInd w:val="0"/>
              <w:snapToGrid w:val="0"/>
              <w:jc w:val="center"/>
              <w:rPr>
                <w:rStyle w:val="9"/>
                <w:rFonts w:ascii="黑体" w:hAnsi="黑体" w:eastAsia="黑体" w:cs="Times New Roman"/>
              </w:rPr>
            </w:pPr>
            <w:r>
              <w:rPr>
                <w:rStyle w:val="9"/>
                <w:rFonts w:hint="eastAsia" w:ascii="黑体" w:hAnsi="黑体" w:eastAsia="黑体" w:cs="Times New Roman"/>
              </w:rPr>
              <w:t>排放口名称/监测点位名称</w:t>
            </w:r>
          </w:p>
        </w:tc>
        <w:tc>
          <w:tcPr>
            <w:tcW w:w="694" w:type="dxa"/>
            <w:noWrap w:val="0"/>
            <w:vAlign w:val="center"/>
          </w:tcPr>
          <w:p>
            <w:pPr>
              <w:pStyle w:val="22"/>
              <w:adjustRightInd w:val="0"/>
              <w:snapToGrid w:val="0"/>
              <w:jc w:val="center"/>
              <w:rPr>
                <w:rStyle w:val="9"/>
                <w:rFonts w:ascii="黑体" w:hAnsi="黑体" w:eastAsia="黑体" w:cs="Times New Roman"/>
              </w:rPr>
            </w:pPr>
            <w:r>
              <w:rPr>
                <w:rStyle w:val="9"/>
                <w:rFonts w:hint="eastAsia" w:ascii="黑体" w:hAnsi="黑体" w:eastAsia="黑体" w:cs="Times New Roman"/>
              </w:rPr>
              <w:t>监测内容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pStyle w:val="22"/>
              <w:adjustRightInd w:val="0"/>
              <w:snapToGrid w:val="0"/>
              <w:jc w:val="center"/>
              <w:rPr>
                <w:rStyle w:val="9"/>
                <w:rFonts w:ascii="黑体" w:hAnsi="黑体" w:eastAsia="黑体" w:cs="Times New Roman"/>
              </w:rPr>
            </w:pPr>
            <w:r>
              <w:rPr>
                <w:rStyle w:val="9"/>
                <w:rFonts w:ascii="黑体" w:hAnsi="黑体" w:eastAsia="黑体" w:cs="Times New Roman"/>
              </w:rPr>
              <w:t>污染物名称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pStyle w:val="22"/>
              <w:adjustRightInd w:val="0"/>
              <w:snapToGrid w:val="0"/>
              <w:jc w:val="center"/>
              <w:rPr>
                <w:rStyle w:val="9"/>
                <w:rFonts w:ascii="黑体" w:hAnsi="黑体" w:eastAsia="黑体" w:cs="Times New Roman"/>
              </w:rPr>
            </w:pPr>
            <w:r>
              <w:rPr>
                <w:rStyle w:val="9"/>
                <w:rFonts w:ascii="黑体" w:hAnsi="黑体" w:eastAsia="黑体" w:cs="Times New Roman"/>
              </w:rPr>
              <w:t>监测设施</w:t>
            </w:r>
          </w:p>
        </w:tc>
        <w:tc>
          <w:tcPr>
            <w:tcW w:w="598" w:type="dxa"/>
            <w:noWrap w:val="0"/>
            <w:vAlign w:val="center"/>
          </w:tcPr>
          <w:p>
            <w:pPr>
              <w:pStyle w:val="22"/>
              <w:adjustRightInd w:val="0"/>
              <w:snapToGrid w:val="0"/>
              <w:jc w:val="center"/>
              <w:rPr>
                <w:rStyle w:val="9"/>
                <w:rFonts w:ascii="黑体" w:hAnsi="黑体" w:eastAsia="黑体" w:cs="Times New Roman"/>
              </w:rPr>
            </w:pPr>
            <w:r>
              <w:rPr>
                <w:rStyle w:val="9"/>
                <w:rFonts w:ascii="黑体" w:hAnsi="黑体" w:eastAsia="黑体" w:cs="Times New Roman"/>
              </w:rPr>
              <w:t>自动监测是否联网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pStyle w:val="22"/>
              <w:adjustRightInd w:val="0"/>
              <w:snapToGrid w:val="0"/>
              <w:jc w:val="center"/>
              <w:rPr>
                <w:rStyle w:val="9"/>
                <w:rFonts w:hint="eastAsia" w:ascii="黑体" w:hAnsi="黑体" w:eastAsia="黑体" w:cs="Times New Roman"/>
              </w:rPr>
            </w:pPr>
            <w:r>
              <w:rPr>
                <w:rStyle w:val="9"/>
                <w:rFonts w:hint="eastAsia" w:ascii="黑体" w:hAnsi="黑体" w:eastAsia="黑体" w:cs="Times New Roman"/>
              </w:rPr>
              <w:t>自动监测仪器名称</w:t>
            </w:r>
          </w:p>
        </w:tc>
        <w:tc>
          <w:tcPr>
            <w:tcW w:w="992" w:type="dxa"/>
            <w:noWrap w:val="0"/>
            <w:vAlign w:val="center"/>
          </w:tcPr>
          <w:p>
            <w:pPr>
              <w:pStyle w:val="22"/>
              <w:adjustRightInd w:val="0"/>
              <w:snapToGrid w:val="0"/>
              <w:jc w:val="center"/>
              <w:rPr>
                <w:rStyle w:val="9"/>
                <w:rFonts w:ascii="黑体" w:hAnsi="黑体" w:eastAsia="黑体" w:cs="Times New Roman"/>
              </w:rPr>
            </w:pPr>
            <w:r>
              <w:rPr>
                <w:rStyle w:val="9"/>
                <w:rFonts w:hint="eastAsia" w:ascii="黑体" w:hAnsi="黑体" w:eastAsia="黑体" w:cs="Times New Roman"/>
              </w:rPr>
              <w:t>自动监测设施安装位置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pStyle w:val="22"/>
              <w:adjustRightInd w:val="0"/>
              <w:snapToGrid w:val="0"/>
              <w:jc w:val="center"/>
              <w:rPr>
                <w:rStyle w:val="9"/>
                <w:rFonts w:ascii="黑体" w:hAnsi="黑体" w:eastAsia="黑体" w:cs="Times New Roman"/>
              </w:rPr>
            </w:pPr>
            <w:r>
              <w:rPr>
                <w:rStyle w:val="9"/>
                <w:rFonts w:hint="eastAsia" w:ascii="黑体" w:hAnsi="黑体" w:eastAsia="黑体" w:cs="Times New Roman"/>
              </w:rPr>
              <w:t>自动监测设施是否符合安装、运行、维护等管理要求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pStyle w:val="22"/>
              <w:adjustRightInd w:val="0"/>
              <w:snapToGrid w:val="0"/>
              <w:jc w:val="center"/>
              <w:rPr>
                <w:rStyle w:val="9"/>
                <w:rFonts w:ascii="黑体" w:hAnsi="黑体" w:eastAsia="黑体" w:cs="Times New Roman"/>
                <w:highlight w:val="yellow"/>
              </w:rPr>
            </w:pPr>
            <w:r>
              <w:rPr>
                <w:rStyle w:val="9"/>
                <w:rFonts w:hint="eastAsia" w:ascii="黑体" w:hAnsi="黑体" w:eastAsia="黑体" w:cs="Times New Roman"/>
              </w:rPr>
              <w:t>手工</w:t>
            </w:r>
            <w:r>
              <w:rPr>
                <w:rStyle w:val="9"/>
                <w:rFonts w:ascii="黑体" w:hAnsi="黑体" w:eastAsia="黑体" w:cs="Times New Roman"/>
              </w:rPr>
              <w:t>监测采样方法及个数</w:t>
            </w:r>
          </w:p>
        </w:tc>
        <w:tc>
          <w:tcPr>
            <w:tcW w:w="1038" w:type="dxa"/>
            <w:noWrap w:val="0"/>
            <w:vAlign w:val="center"/>
          </w:tcPr>
          <w:p>
            <w:pPr>
              <w:pStyle w:val="22"/>
              <w:adjustRightInd w:val="0"/>
              <w:snapToGrid w:val="0"/>
              <w:jc w:val="center"/>
              <w:rPr>
                <w:rStyle w:val="9"/>
                <w:rFonts w:ascii="黑体" w:hAnsi="黑体" w:eastAsia="黑体" w:cs="Times New Roman"/>
              </w:rPr>
            </w:pPr>
            <w:r>
              <w:rPr>
                <w:rStyle w:val="9"/>
                <w:rFonts w:ascii="黑体" w:hAnsi="黑体" w:eastAsia="黑体" w:cs="Times New Roman"/>
              </w:rPr>
              <w:t>手工监测</w:t>
            </w:r>
          </w:p>
          <w:p>
            <w:pPr>
              <w:pStyle w:val="22"/>
              <w:adjustRightInd w:val="0"/>
              <w:snapToGrid w:val="0"/>
              <w:jc w:val="center"/>
              <w:rPr>
                <w:rStyle w:val="9"/>
                <w:rFonts w:ascii="黑体" w:hAnsi="黑体" w:eastAsia="黑体" w:cs="Times New Roman"/>
              </w:rPr>
            </w:pPr>
            <w:r>
              <w:rPr>
                <w:rStyle w:val="9"/>
                <w:rFonts w:ascii="黑体" w:hAnsi="黑体" w:eastAsia="黑体" w:cs="Times New Roman"/>
              </w:rPr>
              <w:t>频次</w:t>
            </w:r>
          </w:p>
        </w:tc>
        <w:tc>
          <w:tcPr>
            <w:tcW w:w="1842" w:type="dxa"/>
            <w:noWrap w:val="0"/>
            <w:vAlign w:val="center"/>
          </w:tcPr>
          <w:p>
            <w:pPr>
              <w:pStyle w:val="22"/>
              <w:adjustRightInd w:val="0"/>
              <w:snapToGrid w:val="0"/>
              <w:jc w:val="center"/>
              <w:rPr>
                <w:rStyle w:val="9"/>
                <w:rFonts w:ascii="黑体" w:hAnsi="黑体" w:eastAsia="黑体" w:cs="Times New Roman"/>
              </w:rPr>
            </w:pPr>
            <w:r>
              <w:rPr>
                <w:rStyle w:val="9"/>
                <w:rFonts w:hint="eastAsia" w:ascii="黑体" w:hAnsi="黑体" w:eastAsia="黑体" w:cs="Times New Roman"/>
              </w:rPr>
              <w:t>手工</w:t>
            </w:r>
            <w:r>
              <w:rPr>
                <w:rStyle w:val="9"/>
                <w:rFonts w:ascii="黑体" w:hAnsi="黑体" w:eastAsia="黑体" w:cs="Times New Roman"/>
              </w:rPr>
              <w:t>测定方法</w:t>
            </w:r>
          </w:p>
        </w:tc>
        <w:tc>
          <w:tcPr>
            <w:tcW w:w="1000" w:type="dxa"/>
            <w:noWrap w:val="0"/>
            <w:vAlign w:val="center"/>
          </w:tcPr>
          <w:p>
            <w:pPr>
              <w:pStyle w:val="22"/>
              <w:adjustRightInd w:val="0"/>
              <w:snapToGrid w:val="0"/>
              <w:jc w:val="center"/>
              <w:rPr>
                <w:rStyle w:val="9"/>
                <w:rFonts w:hint="eastAsia" w:ascii="黑体" w:hAnsi="黑体" w:eastAsia="黑体" w:cs="Times New Roman"/>
                <w:lang w:eastAsia="zh-CN"/>
              </w:rPr>
            </w:pPr>
            <w:r>
              <w:rPr>
                <w:rStyle w:val="9"/>
                <w:rFonts w:hint="eastAsia" w:ascii="黑体" w:hAnsi="黑体" w:eastAsia="黑体" w:cs="Times New Roman"/>
                <w:lang w:val="en-US" w:eastAsia="zh-CN"/>
              </w:rPr>
              <w:t>分析仪器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4355" w:type="dxa"/>
            <w:gridSpan w:val="15"/>
            <w:noWrap w:val="0"/>
            <w:vAlign w:val="center"/>
          </w:tcPr>
          <w:tbl>
            <w:tblPr>
              <w:tblStyle w:val="7"/>
              <w:tblW w:w="4998" w:type="pct"/>
              <w:tblInd w:w="0" w:type="dxa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560"/>
              <w:gridCol w:w="850"/>
              <w:gridCol w:w="691"/>
              <w:gridCol w:w="691"/>
              <w:gridCol w:w="691"/>
              <w:gridCol w:w="1273"/>
              <w:gridCol w:w="833"/>
              <w:gridCol w:w="622"/>
              <w:gridCol w:w="1121"/>
              <w:gridCol w:w="1002"/>
              <w:gridCol w:w="850"/>
              <w:gridCol w:w="1267"/>
              <w:gridCol w:w="1052"/>
              <w:gridCol w:w="1829"/>
              <w:gridCol w:w="990"/>
            </w:tblGrid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废气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DA001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格列奇特侧链生产车间（车间二）P1排气筒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烟气流速,烟气温度,烟气压力,烟气含湿量,烟气量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氨（氨气）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非连续采样 至少3个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1次/年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空气和废气 氨的测定 纳氏试剂分光光度法 HJ 533-2009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可见分光光度计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2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废气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DA001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格列奇特侧链生产车间（车间二）P1排气筒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烟气流速,烟气温度,烟气压力,烟气含湿量,烟气量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氯化氢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非连续采样 至少3个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1次/年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固定污染源废气 氯化氢的测定 硝酸银容量法HJ 548-2016代替HJ 548-2009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hint="default"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滴定管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3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废气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DA001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格列奇特侧链生产车间（车间二）P1排气筒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烟气流速,烟气温度,烟气压力,烟气含湿量,烟气量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二氯甲烷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非连续采样 至少3个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1次/年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固定污染源废气挥发性卤代烃的测定 气袋采样-气相色谱法HJ1006-2018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气相色谱仪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4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废气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DA001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格列奇特侧链生产车间（车间二）P1排气筒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烟气流速,烟气温度,烟气压力,烟气含湿量,烟气量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甲醇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非连续采样 至少3个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1次/年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固定污染源排气中甲醇的测定气相色谱法HJ/T 33-1999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气相色谱仪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5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废气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DA001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格列奇特侧链生产车间（车间二）P1排气筒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烟气流速,烟气温度,烟气压力,烟气含湿量,烟气量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硫酸雾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非连续采样 至少3个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1次/年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固定污染源废气 硫酸雾测定 离子色谱法（暂行）HJ 544－2009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离子色谱仪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6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废气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DA001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格列奇特侧链生产车间（车间二）P1排气筒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烟气流速,烟气温度,烟气压力,烟气含湿量,烟气量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总挥发性有机物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非连续采样 至少3个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1次/月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固定污染源废气 挥发性有机物的 测定固相吸附- 热脱附/气相色 谱- 质谱法HJ734- 2014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气相质谱联用仪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7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废气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DA001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格列奇特侧链生产车间（车间二）P1排气筒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烟气流速,烟气温度,烟气压力,烟气含湿量,烟气量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挥发性有机物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非连续采样 至少3个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1次/月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《固定污染源废气 总烃、甲烷和非甲烷总烃的测定 气相色谱法》（HJ 38-2017）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气相色谱仪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8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废气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DA001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格列奇特侧链生产车间（车间二）P1排气筒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烟气流速,烟气温度,烟气压力,烟气含湿量,烟气量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溴化氢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非连续采样 至少3个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1次/年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固定污染源废气挥发性卤代烃的测定 气袋采样-气相色谱法HJ1006-2018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离子色谱仪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9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废气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DA001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格列奇特侧链生产车间（车间二）P1排气筒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烟气流速,烟气温度,烟气压力,烟气含湿量,烟气量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苯系物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非连续采样 至少3个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1次/年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固定污染源废气苯系物的测定气袋采样直接进样-气相色谱法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气相色谱仪</w:t>
                  </w:r>
                </w:p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10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废气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DA002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乙炔环己酮（车间三）P2排气筒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无,烟气流速,烟气温度,烟气压力,烟气含湿量,烟气量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氨（氨气）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非连续采样 至少3个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1次/半年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空气和废气 氨的测定 纳氏试剂分光光度法 HJ 533-2009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pacing w:line="0" w:lineRule="atLeast"/>
                    <w:jc w:val="center"/>
                    <w:textAlignment w:val="auto"/>
                    <w:outlineLvl w:val="9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  <w:t>可见分光光度计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11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废气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DA002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乙炔环己酮（车间三）P2排气筒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无,烟气流速,烟气温度,烟气压力,烟气含湿量,烟气量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挥发性有机物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非连续采样 至少3个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1次/半年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《固定污染源废气 总烃、甲烷和非甲烷总烃的测定 气相色谱法》（HJ 38-2017）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气相色谱仪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12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废气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DA003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苯硼酸（车间四）P3排气筒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烟气流速,烟气温度,烟气压力,烟气含湿量,烟气量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氯化氢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非连续采样 至少3个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1次/年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固定污染源废气 氯化氢的测定 硝酸银容量法HJ 548-2016代替HJ 548-2009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滴定管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13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废气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DA003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苯硼酸（车间四）P3排气筒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烟气流速,烟气温度,烟气压力,烟气含湿量,烟气量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二氯甲烷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非连续采样 至少3个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1次/年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固定污染源废气挥发性卤代烃的测定 气袋采样-气相色谱法HJ1006-2018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气相色谱仪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14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废气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DA003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苯硼酸（车间四）P3排气筒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烟气流速,烟气温度,烟气压力,烟气含湿量,烟气量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四氢呋喃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非连续采样 至少3个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1次/年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石油化学工业污染物排放标准GB 31571-2015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widowControl w:val="0"/>
                    <w:jc w:val="center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 w:ascii="Calibri" w:hAnsi="Calibri"/>
                      <w:kern w:val="2"/>
                      <w:sz w:val="21"/>
                      <w:lang w:val="en-US" w:eastAsia="zh-CN" w:bidi="ar-SA"/>
                    </w:rPr>
                    <w:t>/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15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废气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DA003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苯硼酸（车间四）P3排气筒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烟气流速,烟气温度,烟气压力,烟气含湿量,烟气量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甲醇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非连续采样 至少3个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1次/年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固定污染源排气中甲醇的测定气相色谱法HJ/T 33-1999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气相色谱仪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16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废气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DA003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苯硼酸（车间四）P3排气筒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烟气流速,烟气温度,烟气压力,烟气含湿量,烟气量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总挥发性有机物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非连续采样 至少3个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1次/月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固定污染源废气 挥发性有机物的 测定固相吸附- 热脱附/气相色 谱- 质谱法HJ734- 2014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气相质谱联用仪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17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废气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DA003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苯硼酸（车间四）P3排气筒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烟气流速,烟气温度,烟气压力,烟气含湿量,烟气量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挥发性有机物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非连续采样 至少3个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1次/月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《固定污染源废气 总烃、甲烷和非甲烷总烃的测定 气相色谱法》（HJ 38-2017）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气相色谱仪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18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废气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DA003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苯硼酸（车间四）P3排气筒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烟气流速,烟气温度,烟气压力,烟气含湿量,烟气量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苯系物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非连续采样 至少3个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1次/年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固定污染源废气苯系物的测定气袋采样直接进样-气相色谱法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气相色谱仪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19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废气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DA004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苯硼酸（车间五）P4排气筒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烟气流速,烟气温度,烟气压力,烟气含湿量,烟气量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氯化氢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非连续采样 至少3个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1次/年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固定污染源废气 氯化氢的测定 硝酸银容量法HJ 548-2016代替HJ 548-2009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滴定管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20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废气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DA004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苯硼酸（车间五）P4排气筒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烟气流速,烟气温度,烟气压力,烟气含湿量,烟气量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二氯甲烷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非连续采样 至少3个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1次/年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固定污染源废气挥发性卤代烃的测定 气袋采样-气相色谱法HJ1006-2018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气相色谱仪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21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废气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DA004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苯硼酸（车间五）P4排气筒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烟气流速,烟气温度,烟气压力,烟气含湿量,烟气量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四氢呋喃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非连续采样 至少3个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1次/年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石油化学工业污染物排放标准GB 31571-2015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widowControl w:val="0"/>
                    <w:jc w:val="center"/>
                    <w:rPr>
                      <w:rFonts w:hint="default" w:ascii="Calibri" w:hAnsi="Calibri" w:eastAsia="等线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 w:ascii="Calibri" w:hAnsi="Calibri"/>
                      <w:kern w:val="2"/>
                      <w:sz w:val="21"/>
                      <w:lang w:val="en-US" w:eastAsia="zh-CN" w:bidi="ar-SA"/>
                    </w:rPr>
                    <w:t>/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22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废气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DA004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苯硼酸（车间五）P4排气筒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烟气流速,烟气温度,烟气压力,烟气含湿量,烟气量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甲醇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非连续采样 至少3个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1次/年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固定污染源排气中甲醇的测定气相色谱法HJ/T 33-1999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  <w:t>气相色谱仪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23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废气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DA004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苯硼酸（车间五）P4排气筒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烟气流速,烟气温度,烟气压力,烟气含湿量,烟气量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总挥发性有机物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非连续采样 至少3个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1次/月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固定污染源废气 挥发性有机物的 测定固相吸附- 热脱附/气相色 谱- 质谱法HJ734- 2014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气相质谱联用仪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24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废气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DA004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苯硼酸（车间五）P4排气筒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烟气流速,烟气温度,烟气压力,烟气含湿量,烟气量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挥发性有机物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非连续采样 至少3个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1次/月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《固定污染源废气 总烃、甲烷和非甲烷总烃的测定 气相色谱法》（HJ 38-2017）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  <w:t>气相色谱仪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25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废气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DA004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苯硼酸（车间五）P4排气筒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烟气流速,烟气温度,烟气压力,烟气含湿量,烟气量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苯系物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非连续采样 至少3个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1次/年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固定污染源废气苯系物的测定气袋采样直接进样-气相色谱法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  <w:t>气相色谱仪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26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废气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DA005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苯硼酸（车间六）P5排气筒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烟气流速,烟气温度,烟气压力,烟气含湿量,烟气量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氯化氢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非连续采样 至少3个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1次/年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固定污染源废气 氯化氢的测定 硝酸银容量法HJ 548-2016代替HJ 548-2009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滴定管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27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废气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DA005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苯硼酸（车间六）P5排气筒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烟气流速,烟气温度,烟气压力,烟气含湿量,烟气量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二氯甲烷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非连续采样 至少3个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1次/年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固定污染源废气挥发性卤代烃的测定 气袋采样-气相色谱法HJ1006-2018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气相色谱仪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28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废气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DA005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苯硼酸（车间六）P5排气筒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烟气流速,烟气温度,烟气压力,烟气含湿量,烟气量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四氢呋喃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非连续采样 至少3个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1次/年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石油化学工业污染物排放标准GB 31571-2015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widowControl w:val="0"/>
                    <w:jc w:val="center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 w:ascii="Calibri" w:hAnsi="Calibri"/>
                      <w:kern w:val="2"/>
                      <w:sz w:val="21"/>
                      <w:lang w:val="en-US" w:eastAsia="zh-CN" w:bidi="ar-SA"/>
                    </w:rPr>
                    <w:t>/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29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废气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DA005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苯硼酸（车间六）P5排气筒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烟气流速,烟气温度,烟气压力,烟气含湿量,烟气量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甲醇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非连续采样 至少3个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1次/年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固定污染源排气中甲醇的测定气相色谱法HJ/T 33-1999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气相色谱仪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30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废气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DA005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苯硼酸（车间六）P5排气筒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烟气流速,烟气温度,烟气压力,烟气含湿量,烟气量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总挥发性有机物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非连续采样 至少3个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1次/月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固定污染源废气 挥发性有机物的 测定固相吸附- 热脱附/气相色 谱- 质谱法HJ734- 2014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气相质谱联用仪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31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废气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DA005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苯硼酸（车间六）P5排气筒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烟气流速,烟气温度,烟气压力,烟气含湿量,烟气量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挥发性有机物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非连续采样 至少3个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1次/月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《固定污染源废气 总烃、甲烷和非甲烷总烃的测定 气相色谱法》（HJ 38-2017）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  <w:t>气相色谱仪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32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废气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DA005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苯硼酸（车间六）P5排气筒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烟气流速,烟气温度,烟气压力,烟气含湿量,烟气量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苯系物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非连续采样 至少3个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1次/月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固定污染源废气苯系物的测定气袋采样直接进样-气相色谱法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  <w:t>气相色谱仪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33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废气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DA006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研发楼P8排气筒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烟气流速,烟气温度,烟气压力,烟气含湿量,烟气量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氯化氢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非连续采样 至少3个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1次/年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固定污染源废气 氯化氢的测定 硝酸银容量法HJ 548-2016代替HJ 548-2009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  <w:t>滴定管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34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废气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DA006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研发楼P8排气筒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烟气流速,烟气温度,烟气压力,烟气含湿量,烟气量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硫酸雾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非连续采样 至少3个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1次/年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固定污染源废气 硫酸雾测定 离子色谱法（暂行）HJ 544－2009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0" w:lineRule="atLeast"/>
                    <w:jc w:val="center"/>
                    <w:textAlignment w:val="auto"/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  <w:t>离子色谱仪</w:t>
                  </w:r>
                </w:p>
                <w:p>
                  <w:pPr>
                    <w:widowControl w:val="0"/>
                    <w:jc w:val="both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</w:pP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35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废气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DA006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研发楼P8排气筒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烟气流速,烟气温度,烟气压力,烟气含湿量,烟气量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总挥发性有机物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非连续采样 至少3个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1次/月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固定污染源废气 挥发性有机物的 测定固相吸附- 热脱附/气相色 谱- 质谱法HJ734- 2014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  <w:t>气相质谱联用仪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36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废气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DA006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研发楼P8排气筒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烟气流速,烟气温度,烟气压力,烟气含湿量,烟气量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挥发性有机物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非连续采样 至少3个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1次/月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《固定污染源废气 总烃、甲烷和非甲烷总烃的测定 气相色谱法》（HJ 38-2017）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  <w:t>气相色谱仪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37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废气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DA007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罐区P7排气筒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无,烟气流速,烟气温度,烟气压力,烟气含湿量,烟气量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氯化氢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非连续采样 至少3个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1次/年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固定污染源废气 氯化氢的测定 硝酸银容量法HJ 548-2016代替HJ 548-2009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  <w:t>滴</w:t>
                  </w: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  <w:t>定管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38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废气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DA007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罐区P7排气筒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无,烟气流速,烟气温度,烟气压力,烟气含湿量,烟气量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二氯甲烷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非连续采样 至少3个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1次/年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固定污染源废气挥发性卤代烃的测定 气袋采样-气相色谱法HJ1006-2018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  <w:t>气相色谱仪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39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废气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DA007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罐区P7排气筒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无,烟气流速,烟气温度,烟气压力,烟气含湿量,烟气量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甲苯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非连续采样 至少3个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1次/年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固定污染源废气苯系物的测定气袋采样直接进样-气相色谱法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  <w:t>气相色谱仪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40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废气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DA007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罐区P7排气筒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无,烟气流速,烟气温度,烟气压力,烟气含湿量,烟气量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四氢呋喃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非连续采样 至少3个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1次/年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石油化学工业污染物排放标准GB 31571-2015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widowControl w:val="0"/>
                    <w:jc w:val="center"/>
                    <w:rPr>
                      <w:rFonts w:hint="default" w:ascii="Calibri" w:hAnsi="Calibri" w:eastAsia="等线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 w:ascii="Calibri" w:hAnsi="Calibri"/>
                      <w:kern w:val="2"/>
                      <w:sz w:val="21"/>
                      <w:lang w:val="en-US" w:eastAsia="zh-CN" w:bidi="ar-SA"/>
                    </w:rPr>
                    <w:t>/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41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废气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DA007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罐区P7排气筒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无,烟气流速,烟气温度,烟气压力,烟气含湿量,烟气量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甲醇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非连续采样 至少3个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1次/年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固定污染源排气中甲醇的测定气相色谱法HJ/T 33-1999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气相色谱仪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42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废气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DA007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罐区P7排气筒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无,烟气流速,烟气温度,烟气压力,烟气含湿量,烟气量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硫酸雾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非连续采样 至少3个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1次/年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固定污染源废气 硫酸雾测定 离子色谱法（暂行）HJ 544－2009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离子色谱仪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43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废气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DA007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罐区P7排气筒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无,烟气流速,烟气温度,烟气压力,烟气含湿量,烟气量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挥发性有机物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非连续采样 至少3个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1次/季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《固定污染源废气 总烃、甲烷和非甲烷总烃的测定 气相色谱法》（HJ 38-2017）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  <w:t>气相色谱仪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44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废气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DA008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危废间P9排气筒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烟气流速,烟气温度,烟气压力,烟气含湿量,烟气量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臭气浓度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非连续采样 至少3个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1次/年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空气质量 恶臭的测定 三点比较式臭袋法 GB T 14675-1993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widowControl w:val="0"/>
                    <w:jc w:val="center"/>
                    <w:rPr>
                      <w:rFonts w:hint="default" w:ascii="Calibri" w:hAnsi="Calibri" w:eastAsia="等线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 w:ascii="Calibri" w:hAnsi="Calibri"/>
                      <w:kern w:val="2"/>
                      <w:sz w:val="21"/>
                      <w:lang w:val="en-US" w:eastAsia="zh-CN" w:bidi="ar-SA"/>
                    </w:rPr>
                    <w:t>/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45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废气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DA008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危废间P9排气筒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烟气流速,烟气温度,烟气压力,烟气含湿量,烟气量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挥发性有机物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非连续采样 至少3个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1次/季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《固定污染源废气 总烃、甲烷和非甲烷总烃的测定 气相色谱法》（HJ 38-2017）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  <w:t>气相色谱仪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46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废气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DA009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污水处理站P6排气筒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烟气流速,烟气温度,烟气压力,烟气含湿量,烟气量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臭气浓度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非连续采样 至少3个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1次/年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空气质量 恶臭的测定 三点比较式臭袋法 GB T 14675-1993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widowControl w:val="0"/>
                    <w:jc w:val="center"/>
                    <w:rPr>
                      <w:rFonts w:hint="default" w:ascii="Calibri" w:hAnsi="Calibri" w:eastAsia="等线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 w:ascii="Calibri" w:hAnsi="Calibri"/>
                      <w:kern w:val="2"/>
                      <w:sz w:val="21"/>
                      <w:lang w:val="en-US" w:eastAsia="zh-CN" w:bidi="ar-SA"/>
                    </w:rPr>
                    <w:t>/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47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废气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DA009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污水处理站P6排气筒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烟气流速,烟气温度,烟气压力,烟气含湿量,烟气量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氨（氨气）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非连续采样 至少3个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1次/年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空气和废气 氨的测定 纳氏试剂分光光度法 HJ 533-2009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pacing w:line="0" w:lineRule="atLeast"/>
                    <w:jc w:val="center"/>
                    <w:textAlignment w:val="auto"/>
                    <w:outlineLvl w:val="9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  <w:t>可见分光光度计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48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废气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DA009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污水处理站P6排气筒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烟气流速,烟气温度,烟气压力,烟气含湿量,烟气量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硫化氢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非连续采样 至少3个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1次/年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空气质量 硫化氢 甲硫醇 甲硫醚 二甲二硫的测定气相色谱法 GB/T14678-1993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pacing w:line="0" w:lineRule="atLeast"/>
                    <w:jc w:val="center"/>
                    <w:textAlignment w:val="auto"/>
                    <w:outlineLvl w:val="9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  <w:t>可</w:t>
                  </w: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  <w:t>见分光光度计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49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废气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DA009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污水处理站P6排气筒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烟气流速,烟气温度,烟气压力,烟气含湿</w:t>
                  </w: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量,烟气量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挥发性有机物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非连续采样 至少3个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1次/月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《固定污染源废气 总烃、甲烷和非甲烷总烃的测定 气相色谱法》（HJ 38-2017）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  <w:t>气相色谱仪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50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废气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MF0300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气压,风速,风向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挥发性有机物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非连续采样 至少3个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1次/季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《固定污染源废气 总烃、甲烷和非甲烷总烃的测定 气相色谱法》（HJ 38-2017）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  <w:t>气相色谱仪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51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废气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厂界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气压,风速,风向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臭气浓度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非连续采样 至少3个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1次/季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空气质量 恶臭的测定 三点比较式臭袋法 GB T 14675-1993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widowControl w:val="0"/>
                    <w:jc w:val="center"/>
                    <w:rPr>
                      <w:rStyle w:val="9"/>
                      <w:rFonts w:hint="default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  <w:t>/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52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废气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厂界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气压,风速,风向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highlight w:val="yellow"/>
                      <w:lang w:val="en-US" w:eastAsia="zh-CN" w:bidi="ar-SA"/>
                    </w:rPr>
                    <w:t>氨（氨气）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自动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highlight w:val="yellow"/>
                      <w:lang w:val="en-US" w:eastAsia="zh-CN" w:bidi="ar-SA"/>
                    </w:rPr>
                    <w:t>否</w:t>
                  </w: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在线监测仪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厂界四周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是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非连续采样 至少3个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1次/季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环境空气 氨的测定 次氯酸钠-水杨酸分光光度法 HJ 534-2009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widowControl w:val="0"/>
                    <w:jc w:val="center"/>
                    <w:rPr>
                      <w:rStyle w:val="9"/>
                      <w:rFonts w:hint="default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  <w:t>/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53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废气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厂界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气压,风速,风向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氯化氢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非连续采样 至少3个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1次/季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环境空气和废气 氯化氢的测定 离子色谱法HJ 549-2016代替HJ 549-2009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0" w:lineRule="atLeast"/>
                    <w:jc w:val="center"/>
                    <w:textAlignment w:val="auto"/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  <w:t>离子色谱仪</w:t>
                  </w:r>
                </w:p>
                <w:p>
                  <w:pPr>
                    <w:widowControl w:val="0"/>
                    <w:jc w:val="both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</w:pP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54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废气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厂界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气压,风速,风向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highlight w:val="yellow"/>
                      <w:lang w:val="en-US" w:eastAsia="zh-CN" w:bidi="ar-SA"/>
                    </w:rPr>
                    <w:t>硫化氢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自动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否</w:t>
                  </w: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在线监测仪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厂界四周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是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非连续采样 至少3个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1次/季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空气质量 硫化氢 甲硫醇 甲硫醚 二甲二硫的测定气相色谱法 GB/T14678-1993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widowControl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  <w:t>/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55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废气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厂界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气压,风速,风向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苯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非连续采样 至少3个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1次/季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环境空气 硝基苯类化合物的测定 气相色谱法HJ 738—2015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  <w:t>气相色谱仪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56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废气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厂界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气压,风速,风向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甲苯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非连续采样 至少3个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1次/季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环境空气 苯系物的测定 固体吸附/热脱附-气相色谱法HJ 583-2010 代替GB/T 14677-93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  <w:t>气相色谱仪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57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废气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厂界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气压,风速,风向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二甲苯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非连续采样 至少3个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1次/季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环境空气 苯系物的测定 固体吸附/热脱附-气相色谱法HJ 583-2010 代替GB/T 14677-93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  <w:t>气相色谱仪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58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废气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厂界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气压,风速,风向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苯并[a]芘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非连续采样 至少3个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1次/年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环境空气 苯并(a)芘的测定 高效液相色谱法 GB/T 15439-1995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  <w:t>液相色谱仪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59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废气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厂界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气压,风速,风向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highlight w:val="yellow"/>
                      <w:lang w:val="en-US" w:eastAsia="zh-CN" w:bidi="ar-SA"/>
                    </w:rPr>
                    <w:t>挥发性有机物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自动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否</w:t>
                  </w: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在线监测仪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厂界四周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是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非连续采样 至少3个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1次/季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《固定污染源废气 总烃、甲烷和非甲烷总烃的测定 气相色谱法》（HJ 38-2017）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widowControl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  <w:t>/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60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废气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厂界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气压,风速,风向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颗粒物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非连续采样 至少3个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1次/季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环境空气 总悬浮颗粒物的测定 重量法 GB/T 15432-1995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0" w:lineRule="atLeast"/>
                    <w:jc w:val="center"/>
                    <w:textAlignment w:val="auto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  <w:t>万分之一电子天平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61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废水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DW001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污水排放口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流量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pH值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自动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否</w:t>
                  </w: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ph在线自动监测仪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污水排放口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是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混合采样 至少12个 混合样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1次/2小 时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水质 pH值的测定 玻璃电极法 GB 6920-1986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  <w:t>/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62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废水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DW001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污水排放口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流量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色度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瞬时采样 至少3个瞬时样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1次/季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水质 色度的测定GB 11903-89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0" w:lineRule="atLeast"/>
                    <w:jc w:val="center"/>
                    <w:textAlignment w:val="auto"/>
                    <w:outlineLvl w:val="9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  <w:t>具塞比色管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63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废水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DW001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污水排放口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流量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悬浮物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瞬时采样 至少3个瞬时样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1次/月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水质 悬浮物的测定 重量法 GB 11901-1989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0" w:lineRule="atLeast"/>
                    <w:jc w:val="center"/>
                    <w:textAlignment w:val="auto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  <w:t>万分之一电子天平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64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废水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DW001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污水排放口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流量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急性毒性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瞬时采样 至少3个瞬时样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1次/季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水质 急性毒性的测定 发光细菌法GB/t 15441-1995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  <w:t>便携式水质毒性快速检测仪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65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废水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DW001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污水排放口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流量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五日生化需氧量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瞬时采样 至少3个瞬时样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1次/季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水质 五日生化需氧量（BOD5）的测定 稀释与接种法 HJ505-2009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0" w:lineRule="atLeast"/>
                    <w:jc w:val="center"/>
                    <w:textAlignment w:val="auto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  <w:t>生化培养箱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66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废水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DW001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污水排放口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流量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化学需氧量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自动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否</w:t>
                  </w: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CODcr在线自动监测仪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污水排放口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是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混合采样 至少12个 混合样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1次/2小 时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水质 化学需氧量的测定 重铬酸盐法 HJ 828-2017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  <w:t>/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67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废水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DW001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污水排放口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流量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总有机碳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瞬时采样 至少3个瞬时样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1次/季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水质 总有机碳的测定燃烧氧化-非分散红外吸收 法 HJ/T71-2001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  <w:t>总有机碳分析仪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68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废水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DW001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污水排放口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流量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总汞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/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/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/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/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bookmarkStart w:id="8" w:name="_GoBack" w:colFirst="13" w:colLast="13"/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69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废水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DW001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污水排放口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流量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烷基汞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/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/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/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/</w:t>
                  </w:r>
                </w:p>
              </w:tc>
            </w:tr>
            <w:bookmarkEnd w:id="8"/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70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废水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DW001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污水排放口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流量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总镉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/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/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/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/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71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废水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DW001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污水排放口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流量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总铬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/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/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/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/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72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废水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DW001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污水排放口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流量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六价铬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/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/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/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/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73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废水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DW001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污水排放口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流量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总砷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/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/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/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/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74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废水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DW001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污水排放口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流量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总铅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/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/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/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/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75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废水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DW001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污水排放口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流量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总镍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/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/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/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/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76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废水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DW001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污水排放口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流量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总铜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瞬时采样 至少3个瞬时样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1次/季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水质 铜的测定 2，9-二甲基-1，10-菲啰啉分光光度法HJ 486—2009 代替GB 7473—87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0" w:lineRule="atLeast"/>
                    <w:jc w:val="center"/>
                    <w:textAlignment w:val="auto"/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  <w:t>原子吸收分光</w:t>
                  </w:r>
                </w:p>
                <w:p>
                  <w:pPr>
                    <w:widowControl w:val="0"/>
                    <w:jc w:val="both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  <w:t>光度计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77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废水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DW001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污水排放口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流量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总锌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瞬时采样 至少3个瞬时样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1次/季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水质 锌的测定 双硫腙分光光度法 GB/T 7472-1987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0" w:lineRule="atLeast"/>
                    <w:jc w:val="center"/>
                    <w:textAlignment w:val="auto"/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  <w:t>原子吸收分光</w:t>
                  </w:r>
                </w:p>
                <w:p>
                  <w:pPr>
                    <w:widowControl w:val="0"/>
                    <w:jc w:val="both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  <w:t>光度计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78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废水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DW001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污水排放口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流量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总氮（以N计）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自动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否</w:t>
                  </w: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总氮在线自动监测仪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污水排放口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是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混合采样至少12个混合样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1次/2小时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水质 总氮的测定 流动注射-盐酸萘乙二胺分光光度法HJ 668-2013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  <w:t>/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79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废水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DW001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污水排放口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流量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氨氮（NH3-N）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自动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否</w:t>
                  </w: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氨氮在线自动监测仪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污水排放口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是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混合采样 至少12个 混合样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1次/2小 时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水质 氨氮的测定 流动注射-水杨酸分光光度法HJ 666-2013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  <w:t>/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80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废水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DW001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污水排放口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流量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总磷（以P计）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瞬时采样 至少3个瞬时样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1次/月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水质 总磷的测定 流动注射-钼酸铵分光光度法HJ 671-2013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0" w:lineRule="atLeast"/>
                    <w:jc w:val="center"/>
                    <w:textAlignment w:val="auto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</w:pPr>
                  <w:r>
                    <w:rPr>
                      <w:rStyle w:val="9"/>
                      <w:rFonts w:hint="default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  <w:t>可</w:t>
                  </w: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  <w:t>见</w:t>
                  </w:r>
                  <w:r>
                    <w:rPr>
                      <w:rStyle w:val="9"/>
                      <w:rFonts w:hint="default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  <w:t>分光光度</w:t>
                  </w: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  <w:t>计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81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废水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DW001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污水排放口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流量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硫化物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瞬时采样 至少3个瞬时样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1次/月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水质 硫化物的测定 气相分子吸收光谱法 HJ/T 200-2005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0" w:lineRule="atLeast"/>
                    <w:jc w:val="center"/>
                    <w:textAlignment w:val="auto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</w:pPr>
                  <w:r>
                    <w:rPr>
                      <w:rStyle w:val="9"/>
                      <w:rFonts w:hint="default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  <w:t>可</w:t>
                  </w: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  <w:t>见</w:t>
                  </w:r>
                  <w:r>
                    <w:rPr>
                      <w:rStyle w:val="9"/>
                      <w:rFonts w:hint="default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  <w:t>分光光度</w:t>
                  </w: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  <w:t>计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82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废水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DW001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污水排放口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流量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氯化物（以Cl-计）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瞬时采样 至少3个瞬时样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1次/半年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 xml:space="preserve"> GB/T 11896-1989 水质 氯化物的测定 硝酸银滴定法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shd w:val="clear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0" w:lineRule="atLeast"/>
                    <w:jc w:val="center"/>
                    <w:textAlignment w:val="auto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  <w:t>离</w:t>
                  </w:r>
                  <w:r>
                    <w:rPr>
                      <w:rStyle w:val="9"/>
                      <w:rFonts w:hint="default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  <w:t>子色</w:t>
                  </w: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  <w:t>谱仪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83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废水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DW001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污水排放口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流量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动植物油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瞬时采样 至少3个瞬时样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1次/半年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水质 石油类和动植物油类的测定 红外分光光度法（HJ637-2018）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0" w:lineRule="atLeast"/>
                    <w:jc w:val="center"/>
                    <w:textAlignment w:val="auto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  <w:t>红外分光测油仪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84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废水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DW001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污水排放口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流量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挥发酚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瞬时采样 至少3个瞬时样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1次/月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水质 挥发酚的测定 溴化容量法 HJ 502-2009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0" w:lineRule="atLeast"/>
                    <w:jc w:val="center"/>
                    <w:textAlignment w:val="auto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  <w:t>可见分光光度计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85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废水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DW001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污水排放口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流量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二氯甲烷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瞬时采样 至少3个瞬时样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1次/季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水质 挥发性卤代烃的 测定 顶空气相色谱法 GB/T17130-1997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  <w:t>气相色谱仪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86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废水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DW001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污水排放口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流量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硝基苯类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瞬时采样 至少3个瞬时样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1次/季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水质 硝基苯、硝基甲 苯、硝基氯苯、 二硝基甲苯的测 定 气相色谱法GB13 194-91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  <w:t>气相色谱仪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87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废水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DW001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污水排放口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流量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苯并[a]芘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/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/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/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  <w:t>/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88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废水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DW001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污水排放口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流量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苯胺类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瞬时采样 至少3个瞬时样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1次/季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水质 苯胺类化合物的 测定 N-(1- 萘基)乙二胺偶 氮分光光度法 GB11889-89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  <w:t>气相质谱联用仪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89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废水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DW001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污水排放口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流量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甲醇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瞬时采样 至少3个瞬时样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1次/半年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 xml:space="preserve"> 水质 甲醇和丙酮的测定 顶空/气相色谱法（HJ 895-2017）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  <w:t>气相色谱仪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90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废水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DW001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污水排放口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流量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总氰化物</w:t>
                  </w:r>
                </w:p>
              </w:tc>
              <w:tc>
                <w:tcPr>
                  <w:tcW w:w="290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手工</w:t>
                  </w:r>
                </w:p>
              </w:tc>
              <w:tc>
                <w:tcPr>
                  <w:tcW w:w="217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391" w:type="pct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Calibri" w:hAnsi="Calibri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瞬时采样 至少3个瞬时样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1次/季</w:t>
                  </w:r>
                </w:p>
              </w:tc>
              <w:tc>
                <w:tcPr>
                  <w:tcW w:w="638" w:type="pct"/>
                  <w:noWrap w:val="0"/>
                  <w:vAlign w:val="center"/>
                </w:tcPr>
                <w:p>
                  <w:pPr>
                    <w:pStyle w:val="22"/>
                    <w:widowControl w:val="0"/>
                    <w:adjustRightInd w:val="0"/>
                    <w:snapToGrid w:val="0"/>
                    <w:jc w:val="center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  <w:t>水质 氰化物的测定 流动注射-分光光度法(HJ823-2017)</w:t>
                  </w:r>
                </w:p>
              </w:tc>
              <w:tc>
                <w:tcPr>
                  <w:tcW w:w="345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0" w:lineRule="atLeast"/>
                    <w:jc w:val="center"/>
                    <w:textAlignment w:val="auto"/>
                    <w:rPr>
                      <w:rStyle w:val="9"/>
                      <w:rFonts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</w:pPr>
                  <w:r>
                    <w:rPr>
                      <w:rStyle w:val="9"/>
                      <w:rFonts w:hint="eastAsia" w:ascii="宋体" w:hAnsi="宋体" w:eastAsia="宋体" w:cs="Times New Roman"/>
                      <w:kern w:val="2"/>
                      <w:sz w:val="21"/>
                      <w:szCs w:val="20"/>
                      <w:lang w:val="en-US" w:eastAsia="zh-CN" w:bidi="ar-SA"/>
                    </w:rPr>
                    <w:t>可见分光光度计</w:t>
                  </w:r>
                </w:p>
              </w:tc>
            </w:tr>
          </w:tbl>
          <w:p/>
        </w:tc>
      </w:tr>
    </w:tbl>
    <w:p>
      <w:pPr>
        <w:spacing w:line="360" w:lineRule="auto"/>
        <w:outlineLvl w:val="0"/>
        <w:rPr>
          <w:rFonts w:hint="eastAsia" w:eastAsia="仿宋"/>
          <w:b/>
          <w:bCs/>
          <w:sz w:val="32"/>
          <w:szCs w:val="32"/>
        </w:rPr>
      </w:pPr>
    </w:p>
    <w:p>
      <w:pPr>
        <w:spacing w:line="360" w:lineRule="auto"/>
        <w:outlineLvl w:val="0"/>
        <w:rPr>
          <w:rFonts w:hint="eastAsia" w:eastAsia="仿宋"/>
          <w:b/>
          <w:bCs/>
          <w:sz w:val="32"/>
          <w:szCs w:val="32"/>
        </w:rPr>
      </w:pPr>
    </w:p>
    <w:p>
      <w:pPr>
        <w:spacing w:line="360" w:lineRule="auto"/>
        <w:outlineLvl w:val="0"/>
        <w:rPr>
          <w:rFonts w:hint="eastAsia" w:eastAsia="仿宋"/>
          <w:b/>
          <w:bCs/>
          <w:sz w:val="32"/>
          <w:szCs w:val="32"/>
        </w:rPr>
      </w:pPr>
    </w:p>
    <w:p>
      <w:pPr>
        <w:spacing w:line="360" w:lineRule="auto"/>
        <w:outlineLvl w:val="0"/>
        <w:rPr>
          <w:rFonts w:hint="eastAsia" w:eastAsia="仿宋"/>
          <w:b/>
          <w:bCs/>
          <w:sz w:val="32"/>
          <w:szCs w:val="32"/>
        </w:rPr>
      </w:pPr>
    </w:p>
    <w:p>
      <w:pPr>
        <w:spacing w:line="360" w:lineRule="auto"/>
        <w:outlineLvl w:val="0"/>
        <w:rPr>
          <w:rFonts w:hint="eastAsia" w:eastAsia="仿宋"/>
          <w:b/>
          <w:bCs/>
          <w:sz w:val="32"/>
          <w:szCs w:val="32"/>
        </w:rPr>
      </w:pPr>
    </w:p>
    <w:p>
      <w:pPr>
        <w:spacing w:line="360" w:lineRule="auto"/>
        <w:outlineLvl w:val="0"/>
        <w:rPr>
          <w:rFonts w:hint="eastAsia" w:eastAsia="仿宋"/>
          <w:b/>
          <w:bCs/>
          <w:sz w:val="32"/>
          <w:szCs w:val="32"/>
        </w:rPr>
      </w:pPr>
    </w:p>
    <w:p>
      <w:pPr>
        <w:spacing w:line="360" w:lineRule="auto"/>
        <w:outlineLvl w:val="0"/>
        <w:rPr>
          <w:rFonts w:eastAsia="仿宋"/>
          <w:b/>
          <w:bCs/>
          <w:sz w:val="32"/>
          <w:szCs w:val="32"/>
        </w:rPr>
      </w:pPr>
      <w:r>
        <w:rPr>
          <w:rFonts w:hint="eastAsia" w:eastAsia="仿宋"/>
          <w:b/>
          <w:bCs/>
          <w:sz w:val="32"/>
          <w:szCs w:val="32"/>
        </w:rPr>
        <w:t>三、自行监测点位、污染物、执行标准、限值</w:t>
      </w:r>
    </w:p>
    <w:p>
      <w:pPr>
        <w:pStyle w:val="20"/>
        <w:spacing w:beforeLines="50" w:line="360" w:lineRule="auto"/>
        <w:jc w:val="both"/>
        <w:rPr>
          <w:rFonts w:hint="eastAsia" w:ascii="宋体" w:hAnsi="宋体"/>
          <w:b/>
        </w:rPr>
      </w:pPr>
    </w:p>
    <w:p>
      <w:pPr>
        <w:pStyle w:val="20"/>
        <w:spacing w:beforeLines="50" w:line="360" w:lineRule="auto"/>
        <w:jc w:val="center"/>
        <w:rPr>
          <w:rFonts w:hint="eastAsia" w:ascii="宋体" w:hAnsi="宋体"/>
          <w:b/>
        </w:rPr>
      </w:pPr>
      <w:r>
        <w:rPr>
          <w:rFonts w:hint="eastAsia" w:ascii="宋体" w:hAnsi="宋体"/>
          <w:b/>
        </w:rPr>
        <w:t>表3  废水污染物排放执行标准表</w:t>
      </w:r>
    </w:p>
    <w:tbl>
      <w:tblPr>
        <w:tblStyle w:val="7"/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97"/>
        <w:gridCol w:w="1398"/>
        <w:gridCol w:w="2140"/>
        <w:gridCol w:w="2140"/>
        <w:gridCol w:w="1435"/>
        <w:gridCol w:w="1398"/>
        <w:gridCol w:w="1398"/>
        <w:gridCol w:w="1398"/>
        <w:gridCol w:w="139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15" w:type="pct"/>
            <w:vMerge w:val="restar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5F3F4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ascii="Arial" w:hAnsi="Arial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排放口编号</w:t>
            </w:r>
          </w:p>
        </w:tc>
        <w:tc>
          <w:tcPr>
            <w:tcW w:w="515" w:type="pct"/>
            <w:vMerge w:val="restar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5F3F4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排放口名称</w:t>
            </w:r>
          </w:p>
        </w:tc>
        <w:tc>
          <w:tcPr>
            <w:tcW w:w="778" w:type="pct"/>
            <w:vMerge w:val="restar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5F3F4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污染物种类</w:t>
            </w:r>
          </w:p>
        </w:tc>
        <w:tc>
          <w:tcPr>
            <w:tcW w:w="1131" w:type="pct"/>
            <w:gridSpan w:val="2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5F3F4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国家或地方污染物排放标准</w:t>
            </w:r>
          </w:p>
        </w:tc>
        <w:tc>
          <w:tcPr>
            <w:tcW w:w="515" w:type="pct"/>
            <w:vMerge w:val="restar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5F3F4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排水协议规定的浓度限值（如有）</w:t>
            </w:r>
          </w:p>
        </w:tc>
        <w:tc>
          <w:tcPr>
            <w:tcW w:w="515" w:type="pct"/>
            <w:vMerge w:val="restar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5F3F4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环境影响评价审批意见要求</w:t>
            </w:r>
          </w:p>
        </w:tc>
        <w:tc>
          <w:tcPr>
            <w:tcW w:w="515" w:type="pct"/>
            <w:vMerge w:val="restar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5F3F4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承诺更加严格排放限值</w:t>
            </w:r>
          </w:p>
        </w:tc>
        <w:tc>
          <w:tcPr>
            <w:tcW w:w="515" w:type="pct"/>
            <w:vMerge w:val="restar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5F3F4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其他信息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15" w:type="pct"/>
            <w:vMerge w:val="continue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5F3F4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  <w:tc>
          <w:tcPr>
            <w:tcW w:w="515" w:type="pct"/>
            <w:vMerge w:val="continue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5F3F4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  <w:tc>
          <w:tcPr>
            <w:tcW w:w="778" w:type="pct"/>
            <w:vMerge w:val="continue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5F3F4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  <w:tc>
          <w:tcPr>
            <w:tcW w:w="7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5F3F4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名称</w:t>
            </w:r>
          </w:p>
        </w:tc>
        <w:tc>
          <w:tcPr>
            <w:tcW w:w="353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5F3F4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浓度限值</w:t>
            </w:r>
          </w:p>
        </w:tc>
        <w:tc>
          <w:tcPr>
            <w:tcW w:w="515" w:type="pct"/>
            <w:vMerge w:val="continue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5F3F4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  <w:tc>
          <w:tcPr>
            <w:tcW w:w="515" w:type="pct"/>
            <w:vMerge w:val="continue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5F3F4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  <w:tc>
          <w:tcPr>
            <w:tcW w:w="515" w:type="pct"/>
            <w:vMerge w:val="continue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5F3F4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  <w:tc>
          <w:tcPr>
            <w:tcW w:w="515" w:type="pct"/>
            <w:vMerge w:val="continue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5F3F4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DW001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污水排放口</w:t>
            </w:r>
          </w:p>
        </w:tc>
        <w:tc>
          <w:tcPr>
            <w:tcW w:w="7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总铬</w:t>
            </w:r>
          </w:p>
        </w:tc>
        <w:tc>
          <w:tcPr>
            <w:tcW w:w="7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石油化学工业污染物排放标准GB 31571-2015</w:t>
            </w:r>
          </w:p>
        </w:tc>
        <w:tc>
          <w:tcPr>
            <w:tcW w:w="353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1.5 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应在车间或生产设施废水排放口达……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DW001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污水排放口</w:t>
            </w:r>
          </w:p>
        </w:tc>
        <w:tc>
          <w:tcPr>
            <w:tcW w:w="7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苯胺类</w:t>
            </w:r>
          </w:p>
        </w:tc>
        <w:tc>
          <w:tcPr>
            <w:tcW w:w="7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化学合成类制药工业水污染物排放标准GB 21904-2008</w:t>
            </w:r>
          </w:p>
        </w:tc>
        <w:tc>
          <w:tcPr>
            <w:tcW w:w="353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2 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DW001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污水排放口</w:t>
            </w:r>
          </w:p>
        </w:tc>
        <w:tc>
          <w:tcPr>
            <w:tcW w:w="7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动植物油</w:t>
            </w:r>
          </w:p>
        </w:tc>
        <w:tc>
          <w:tcPr>
            <w:tcW w:w="7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污水排入城镇下水道水质标准GB/T 31962-2015</w:t>
            </w:r>
          </w:p>
        </w:tc>
        <w:tc>
          <w:tcPr>
            <w:tcW w:w="353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100 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DW001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污水排放口</w:t>
            </w:r>
          </w:p>
        </w:tc>
        <w:tc>
          <w:tcPr>
            <w:tcW w:w="7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氨氮（NH3-N）</w:t>
            </w:r>
          </w:p>
        </w:tc>
        <w:tc>
          <w:tcPr>
            <w:tcW w:w="7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污水综合排放标准DB 21/1627-2008</w:t>
            </w:r>
          </w:p>
        </w:tc>
        <w:tc>
          <w:tcPr>
            <w:tcW w:w="353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30 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30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DW001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污水排放口</w:t>
            </w:r>
          </w:p>
        </w:tc>
        <w:tc>
          <w:tcPr>
            <w:tcW w:w="7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总氰化物</w:t>
            </w:r>
          </w:p>
        </w:tc>
        <w:tc>
          <w:tcPr>
            <w:tcW w:w="7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化学合成类制药工业水污染物排放标准GB 21904-2008</w:t>
            </w:r>
          </w:p>
        </w:tc>
        <w:tc>
          <w:tcPr>
            <w:tcW w:w="353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0.5 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DW001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污水排放口</w:t>
            </w:r>
          </w:p>
        </w:tc>
        <w:tc>
          <w:tcPr>
            <w:tcW w:w="7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甲醇</w:t>
            </w:r>
          </w:p>
        </w:tc>
        <w:tc>
          <w:tcPr>
            <w:tcW w:w="7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污水综合排放标准DB 21/1627-2008</w:t>
            </w:r>
          </w:p>
        </w:tc>
        <w:tc>
          <w:tcPr>
            <w:tcW w:w="353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15.0 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15.0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DW001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污水排放口</w:t>
            </w:r>
          </w:p>
        </w:tc>
        <w:tc>
          <w:tcPr>
            <w:tcW w:w="7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总氮（以N计）</w:t>
            </w:r>
          </w:p>
        </w:tc>
        <w:tc>
          <w:tcPr>
            <w:tcW w:w="7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污水综合排放标准DB 21/1627-2008</w:t>
            </w:r>
          </w:p>
        </w:tc>
        <w:tc>
          <w:tcPr>
            <w:tcW w:w="353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50 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50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DW001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污水排放口</w:t>
            </w:r>
          </w:p>
        </w:tc>
        <w:tc>
          <w:tcPr>
            <w:tcW w:w="7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总镍</w:t>
            </w:r>
          </w:p>
        </w:tc>
        <w:tc>
          <w:tcPr>
            <w:tcW w:w="7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化学合成类制药工业水污染物排放标准GB 21904-2008</w:t>
            </w:r>
          </w:p>
        </w:tc>
        <w:tc>
          <w:tcPr>
            <w:tcW w:w="353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1.0 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应在车间或生产设施废水排放口达……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DW001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污水排放口</w:t>
            </w:r>
          </w:p>
        </w:tc>
        <w:tc>
          <w:tcPr>
            <w:tcW w:w="7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氯化物（以Cl-计）</w:t>
            </w:r>
          </w:p>
        </w:tc>
        <w:tc>
          <w:tcPr>
            <w:tcW w:w="7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污水综合排放标准DB 21/1627-2008</w:t>
            </w:r>
          </w:p>
        </w:tc>
        <w:tc>
          <w:tcPr>
            <w:tcW w:w="353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1000 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1000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DW001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污水排放口</w:t>
            </w:r>
          </w:p>
        </w:tc>
        <w:tc>
          <w:tcPr>
            <w:tcW w:w="7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悬浮物</w:t>
            </w:r>
          </w:p>
        </w:tc>
        <w:tc>
          <w:tcPr>
            <w:tcW w:w="7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污水综合排放标准DB 21/1627-2008</w:t>
            </w:r>
          </w:p>
        </w:tc>
        <w:tc>
          <w:tcPr>
            <w:tcW w:w="353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300 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300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DW001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污水排放口</w:t>
            </w:r>
          </w:p>
        </w:tc>
        <w:tc>
          <w:tcPr>
            <w:tcW w:w="7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色度</w:t>
            </w:r>
          </w:p>
        </w:tc>
        <w:tc>
          <w:tcPr>
            <w:tcW w:w="7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化学合成类制药工业水污染物排放标准GB 21904-2008</w:t>
            </w:r>
          </w:p>
        </w:tc>
        <w:tc>
          <w:tcPr>
            <w:tcW w:w="353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50 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DW001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污水排放口</w:t>
            </w:r>
          </w:p>
        </w:tc>
        <w:tc>
          <w:tcPr>
            <w:tcW w:w="7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pH值</w:t>
            </w:r>
          </w:p>
        </w:tc>
        <w:tc>
          <w:tcPr>
            <w:tcW w:w="7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污水综合排放标准DB 21/1627-2008</w:t>
            </w:r>
          </w:p>
        </w:tc>
        <w:tc>
          <w:tcPr>
            <w:tcW w:w="353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6-9 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6-9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DW001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污水排放口</w:t>
            </w:r>
          </w:p>
        </w:tc>
        <w:tc>
          <w:tcPr>
            <w:tcW w:w="7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六价铬</w:t>
            </w:r>
          </w:p>
        </w:tc>
        <w:tc>
          <w:tcPr>
            <w:tcW w:w="7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化学合成类制药工业水污染物排放标准GB 21904-2008</w:t>
            </w:r>
          </w:p>
        </w:tc>
        <w:tc>
          <w:tcPr>
            <w:tcW w:w="353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0.5 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应在车间或生产设施废水排放口达……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DW001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污水排放口</w:t>
            </w:r>
          </w:p>
        </w:tc>
        <w:tc>
          <w:tcPr>
            <w:tcW w:w="7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总砷</w:t>
            </w:r>
          </w:p>
        </w:tc>
        <w:tc>
          <w:tcPr>
            <w:tcW w:w="7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化学合成类制药工业水污染物排放标准GB 21904-2008</w:t>
            </w:r>
          </w:p>
        </w:tc>
        <w:tc>
          <w:tcPr>
            <w:tcW w:w="353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0.5 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应在车间或生产设施废水排放口达……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DW001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污水排放口</w:t>
            </w:r>
          </w:p>
        </w:tc>
        <w:tc>
          <w:tcPr>
            <w:tcW w:w="7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总镉</w:t>
            </w:r>
          </w:p>
        </w:tc>
        <w:tc>
          <w:tcPr>
            <w:tcW w:w="7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化学合成类制药工业水污染物排放标准GB 21904-2008</w:t>
            </w:r>
          </w:p>
        </w:tc>
        <w:tc>
          <w:tcPr>
            <w:tcW w:w="353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0.1 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应在车间或生产设施废水排放口达……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DW001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污水排放口</w:t>
            </w:r>
          </w:p>
        </w:tc>
        <w:tc>
          <w:tcPr>
            <w:tcW w:w="7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总汞</w:t>
            </w:r>
          </w:p>
        </w:tc>
        <w:tc>
          <w:tcPr>
            <w:tcW w:w="7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化学合成类制药工业水污染物排放标准GB 21904-2008</w:t>
            </w:r>
          </w:p>
        </w:tc>
        <w:tc>
          <w:tcPr>
            <w:tcW w:w="353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0.05 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应在车间或生产设施废水排放口达……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DW001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污水排放口</w:t>
            </w:r>
          </w:p>
        </w:tc>
        <w:tc>
          <w:tcPr>
            <w:tcW w:w="7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二氯甲烷</w:t>
            </w:r>
          </w:p>
        </w:tc>
        <w:tc>
          <w:tcPr>
            <w:tcW w:w="7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化学合成类制药工业水污染物排放标准GB 21904-2008</w:t>
            </w:r>
          </w:p>
        </w:tc>
        <w:tc>
          <w:tcPr>
            <w:tcW w:w="353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0.3 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DW001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污水排放口</w:t>
            </w:r>
          </w:p>
        </w:tc>
        <w:tc>
          <w:tcPr>
            <w:tcW w:w="7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烷基汞</w:t>
            </w:r>
          </w:p>
        </w:tc>
        <w:tc>
          <w:tcPr>
            <w:tcW w:w="7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化学合成类制药工业水污染物排放标准GB 21904-2008</w:t>
            </w:r>
          </w:p>
        </w:tc>
        <w:tc>
          <w:tcPr>
            <w:tcW w:w="353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0.00001 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不得检出，应在车间或生产设施废……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DW001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污水排放口</w:t>
            </w:r>
          </w:p>
        </w:tc>
        <w:tc>
          <w:tcPr>
            <w:tcW w:w="7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五日生化需氧量</w:t>
            </w:r>
          </w:p>
        </w:tc>
        <w:tc>
          <w:tcPr>
            <w:tcW w:w="7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污水综合排放标准DB 21/1627-2008</w:t>
            </w:r>
          </w:p>
        </w:tc>
        <w:tc>
          <w:tcPr>
            <w:tcW w:w="353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250 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250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DW001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污水排放口</w:t>
            </w:r>
          </w:p>
        </w:tc>
        <w:tc>
          <w:tcPr>
            <w:tcW w:w="7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总锌</w:t>
            </w:r>
          </w:p>
        </w:tc>
        <w:tc>
          <w:tcPr>
            <w:tcW w:w="7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化学合成类制药工业水污染物排放标准GB 21904-2008</w:t>
            </w:r>
          </w:p>
        </w:tc>
        <w:tc>
          <w:tcPr>
            <w:tcW w:w="353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0.5 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DW001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污水排放口</w:t>
            </w:r>
          </w:p>
        </w:tc>
        <w:tc>
          <w:tcPr>
            <w:tcW w:w="7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硫化物</w:t>
            </w:r>
          </w:p>
        </w:tc>
        <w:tc>
          <w:tcPr>
            <w:tcW w:w="7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化学合成类制药工业水污染物排放标准GB 21904-2008</w:t>
            </w:r>
          </w:p>
        </w:tc>
        <w:tc>
          <w:tcPr>
            <w:tcW w:w="353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1 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DW001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污水排放口</w:t>
            </w:r>
          </w:p>
        </w:tc>
        <w:tc>
          <w:tcPr>
            <w:tcW w:w="7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挥发酚</w:t>
            </w:r>
          </w:p>
        </w:tc>
        <w:tc>
          <w:tcPr>
            <w:tcW w:w="7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化学合成类制药工业水污染物排放标准GB 21904-2008</w:t>
            </w:r>
          </w:p>
        </w:tc>
        <w:tc>
          <w:tcPr>
            <w:tcW w:w="353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0.5 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DW001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污水排放口</w:t>
            </w:r>
          </w:p>
        </w:tc>
        <w:tc>
          <w:tcPr>
            <w:tcW w:w="7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总磷（以P计）</w:t>
            </w:r>
          </w:p>
        </w:tc>
        <w:tc>
          <w:tcPr>
            <w:tcW w:w="7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化学合成类制药工业水污染物排放标准GB 21904-2008</w:t>
            </w:r>
          </w:p>
        </w:tc>
        <w:tc>
          <w:tcPr>
            <w:tcW w:w="353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1 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DW001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污水排放口</w:t>
            </w:r>
          </w:p>
        </w:tc>
        <w:tc>
          <w:tcPr>
            <w:tcW w:w="7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苯并[a]芘</w:t>
            </w:r>
          </w:p>
        </w:tc>
        <w:tc>
          <w:tcPr>
            <w:tcW w:w="7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石油化学工业污染物排放标准GB 31571-2015</w:t>
            </w:r>
          </w:p>
        </w:tc>
        <w:tc>
          <w:tcPr>
            <w:tcW w:w="353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0.00003 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应在车间或生产设施废水排放口达……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DW001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污水排放口</w:t>
            </w:r>
          </w:p>
        </w:tc>
        <w:tc>
          <w:tcPr>
            <w:tcW w:w="7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总有机碳</w:t>
            </w:r>
          </w:p>
        </w:tc>
        <w:tc>
          <w:tcPr>
            <w:tcW w:w="7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化学合成类制药工业水污染物排放标准GB 21904-2008</w:t>
            </w:r>
          </w:p>
        </w:tc>
        <w:tc>
          <w:tcPr>
            <w:tcW w:w="353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35 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DW001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污水排放口</w:t>
            </w:r>
          </w:p>
        </w:tc>
        <w:tc>
          <w:tcPr>
            <w:tcW w:w="7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化学需氧量</w:t>
            </w:r>
          </w:p>
        </w:tc>
        <w:tc>
          <w:tcPr>
            <w:tcW w:w="7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污水综合排放标准DB 21/1627-2008</w:t>
            </w:r>
          </w:p>
        </w:tc>
        <w:tc>
          <w:tcPr>
            <w:tcW w:w="353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300 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300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DW001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污水排放口</w:t>
            </w:r>
          </w:p>
        </w:tc>
        <w:tc>
          <w:tcPr>
            <w:tcW w:w="7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总铜</w:t>
            </w:r>
          </w:p>
        </w:tc>
        <w:tc>
          <w:tcPr>
            <w:tcW w:w="7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化学合成类制药工业水污染物排放标准GB 21904-2008</w:t>
            </w:r>
          </w:p>
        </w:tc>
        <w:tc>
          <w:tcPr>
            <w:tcW w:w="353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0.5 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DW001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污水排放口</w:t>
            </w:r>
          </w:p>
        </w:tc>
        <w:tc>
          <w:tcPr>
            <w:tcW w:w="7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总铅</w:t>
            </w:r>
          </w:p>
        </w:tc>
        <w:tc>
          <w:tcPr>
            <w:tcW w:w="7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化学合成类制药工业水污染物排放标准GB 21904-2008</w:t>
            </w:r>
          </w:p>
        </w:tc>
        <w:tc>
          <w:tcPr>
            <w:tcW w:w="353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1.0 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应在车间或生产设施废水排放口达……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DW001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污水排放口</w:t>
            </w:r>
          </w:p>
        </w:tc>
        <w:tc>
          <w:tcPr>
            <w:tcW w:w="7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硝基苯类</w:t>
            </w:r>
          </w:p>
        </w:tc>
        <w:tc>
          <w:tcPr>
            <w:tcW w:w="7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化学合成类制药工业水污染物排放标准GB 21904-2008</w:t>
            </w:r>
          </w:p>
        </w:tc>
        <w:tc>
          <w:tcPr>
            <w:tcW w:w="353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2 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DW001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污水排放口</w:t>
            </w:r>
          </w:p>
        </w:tc>
        <w:tc>
          <w:tcPr>
            <w:tcW w:w="7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急性毒性</w:t>
            </w:r>
          </w:p>
        </w:tc>
        <w:tc>
          <w:tcPr>
            <w:tcW w:w="7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化学合成类制药工业水污染物排放标准GB 21904-2008</w:t>
            </w:r>
          </w:p>
        </w:tc>
        <w:tc>
          <w:tcPr>
            <w:tcW w:w="353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0.07 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mg/L</w:t>
            </w:r>
          </w:p>
        </w:tc>
        <w:tc>
          <w:tcPr>
            <w:tcW w:w="51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HgCl2毒性当量</w:t>
            </w:r>
          </w:p>
        </w:tc>
      </w:tr>
    </w:tbl>
    <w:p>
      <w:pPr>
        <w:pStyle w:val="20"/>
        <w:spacing w:beforeLines="50" w:line="360" w:lineRule="auto"/>
        <w:jc w:val="both"/>
        <w:rPr>
          <w:rFonts w:hint="eastAsia" w:ascii="宋体" w:hAnsi="宋体"/>
          <w:b/>
        </w:rPr>
      </w:pPr>
    </w:p>
    <w:p>
      <w:pPr>
        <w:pStyle w:val="20"/>
        <w:spacing w:beforeLines="50" w:line="360" w:lineRule="auto"/>
        <w:jc w:val="center"/>
        <w:rPr>
          <w:rFonts w:hint="eastAsia" w:ascii="宋体" w:hAnsi="宋体"/>
          <w:b/>
        </w:rPr>
      </w:pPr>
      <w:r>
        <w:rPr>
          <w:rFonts w:hint="eastAsia" w:ascii="宋体" w:hAnsi="宋体"/>
          <w:b/>
        </w:rPr>
        <w:t>表4  废气污染物排放执行标准表</w:t>
      </w:r>
    </w:p>
    <w:tbl>
      <w:tblPr>
        <w:tblStyle w:val="7"/>
        <w:tblW w:w="4998" w:type="pct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 w:color="auto" w:fill="FFFFFF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81"/>
        <w:gridCol w:w="2503"/>
        <w:gridCol w:w="1356"/>
        <w:gridCol w:w="2629"/>
        <w:gridCol w:w="1437"/>
        <w:gridCol w:w="1407"/>
        <w:gridCol w:w="1057"/>
        <w:gridCol w:w="1133"/>
        <w:gridCol w:w="1079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8"/>
          <w:wAfter w:w="4505" w:type="pct"/>
        </w:trPr>
        <w:tc>
          <w:tcPr>
            <w:tcW w:w="494" w:type="pct"/>
            <w:tcBorders>
              <w:top w:val="outset" w:color="auto" w:sz="6" w:space="0"/>
              <w:left w:val="nil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rPr>
                <w:rFonts w:hint="eastAsia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94" w:type="pct"/>
            <w:vMerge w:val="restar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5F3F4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排放口编号</w:t>
            </w:r>
          </w:p>
        </w:tc>
        <w:tc>
          <w:tcPr>
            <w:tcW w:w="895" w:type="pct"/>
            <w:vMerge w:val="restar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5F3F4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排放口名称</w:t>
            </w:r>
          </w:p>
        </w:tc>
        <w:tc>
          <w:tcPr>
            <w:tcW w:w="485" w:type="pct"/>
            <w:vMerge w:val="restar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5F3F4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污染物种类</w:t>
            </w:r>
          </w:p>
        </w:tc>
        <w:tc>
          <w:tcPr>
            <w:tcW w:w="1957" w:type="pct"/>
            <w:gridSpan w:val="3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5F3F4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国家或地方污染物排放标准</w:t>
            </w:r>
          </w:p>
        </w:tc>
        <w:tc>
          <w:tcPr>
            <w:tcW w:w="378" w:type="pct"/>
            <w:vMerge w:val="restar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5F3F4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环境影响评价批复要求</w:t>
            </w:r>
          </w:p>
        </w:tc>
        <w:tc>
          <w:tcPr>
            <w:tcW w:w="405" w:type="pct"/>
            <w:vMerge w:val="restar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5F3F4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承诺更加严格排放限值</w:t>
            </w:r>
          </w:p>
        </w:tc>
        <w:tc>
          <w:tcPr>
            <w:tcW w:w="381" w:type="pct"/>
            <w:vMerge w:val="restar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5F3F4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其他信息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94" w:type="pct"/>
            <w:vMerge w:val="continue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5F3F4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  <w:tc>
          <w:tcPr>
            <w:tcW w:w="895" w:type="pct"/>
            <w:vMerge w:val="continue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5F3F4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  <w:tc>
          <w:tcPr>
            <w:tcW w:w="485" w:type="pct"/>
            <w:vMerge w:val="continue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5F3F4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  <w:tc>
          <w:tcPr>
            <w:tcW w:w="940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5F3F4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名称</w:t>
            </w:r>
          </w:p>
        </w:tc>
        <w:tc>
          <w:tcPr>
            <w:tcW w:w="51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5F3F4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浓度限值</w:t>
            </w:r>
          </w:p>
        </w:tc>
        <w:tc>
          <w:tcPr>
            <w:tcW w:w="502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5F3F4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Arial" w:hAnsi="Arial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速率限值（kg/h）</w:t>
            </w:r>
          </w:p>
        </w:tc>
        <w:tc>
          <w:tcPr>
            <w:tcW w:w="378" w:type="pct"/>
            <w:vMerge w:val="continue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5F3F4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  <w:tc>
          <w:tcPr>
            <w:tcW w:w="405" w:type="pct"/>
            <w:vMerge w:val="continue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5F3F4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  <w:tc>
          <w:tcPr>
            <w:tcW w:w="381" w:type="pct"/>
            <w:vMerge w:val="continue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5F3F4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49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DA001</w:t>
            </w:r>
          </w:p>
        </w:tc>
        <w:tc>
          <w:tcPr>
            <w:tcW w:w="89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格列奇特侧链生产车间（车间二）P1排气筒</w:t>
            </w:r>
          </w:p>
        </w:tc>
        <w:tc>
          <w:tcPr>
            <w:tcW w:w="48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氯化氢</w:t>
            </w:r>
          </w:p>
        </w:tc>
        <w:tc>
          <w:tcPr>
            <w:tcW w:w="940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制药工业大气污染物排放标准GB37823—2019</w:t>
            </w:r>
          </w:p>
        </w:tc>
        <w:tc>
          <w:tcPr>
            <w:tcW w:w="51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30mg/Nm3</w:t>
            </w:r>
          </w:p>
        </w:tc>
        <w:tc>
          <w:tcPr>
            <w:tcW w:w="502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</w:t>
            </w:r>
          </w:p>
        </w:tc>
        <w:tc>
          <w:tcPr>
            <w:tcW w:w="3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30 mg/Nm3</w:t>
            </w:r>
          </w:p>
        </w:tc>
        <w:tc>
          <w:tcPr>
            <w:tcW w:w="40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mg/Nm3</w:t>
            </w:r>
          </w:p>
        </w:tc>
        <w:tc>
          <w:tcPr>
            <w:tcW w:w="381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49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DA001</w:t>
            </w:r>
          </w:p>
        </w:tc>
        <w:tc>
          <w:tcPr>
            <w:tcW w:w="89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格列奇特侧链生产车间（车间二）P1排气筒</w:t>
            </w:r>
          </w:p>
        </w:tc>
        <w:tc>
          <w:tcPr>
            <w:tcW w:w="48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总挥发性有机物</w:t>
            </w:r>
          </w:p>
        </w:tc>
        <w:tc>
          <w:tcPr>
            <w:tcW w:w="940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制药工业大气污染物排放标准GB37823—2019</w:t>
            </w:r>
          </w:p>
        </w:tc>
        <w:tc>
          <w:tcPr>
            <w:tcW w:w="51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100mg/Nm3</w:t>
            </w:r>
          </w:p>
        </w:tc>
        <w:tc>
          <w:tcPr>
            <w:tcW w:w="502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</w:t>
            </w:r>
          </w:p>
        </w:tc>
        <w:tc>
          <w:tcPr>
            <w:tcW w:w="3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100 mg/Nm3</w:t>
            </w:r>
          </w:p>
        </w:tc>
        <w:tc>
          <w:tcPr>
            <w:tcW w:w="40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mg/Nm3</w:t>
            </w:r>
          </w:p>
        </w:tc>
        <w:tc>
          <w:tcPr>
            <w:tcW w:w="381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49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DA001</w:t>
            </w:r>
          </w:p>
        </w:tc>
        <w:tc>
          <w:tcPr>
            <w:tcW w:w="89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格列奇特侧链生产车间（车间二）P1排气筒</w:t>
            </w:r>
          </w:p>
        </w:tc>
        <w:tc>
          <w:tcPr>
            <w:tcW w:w="48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溴化氢</w:t>
            </w:r>
          </w:p>
        </w:tc>
        <w:tc>
          <w:tcPr>
            <w:tcW w:w="940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石油化学工业污染物排放标准GB 31571-2015</w:t>
            </w:r>
          </w:p>
        </w:tc>
        <w:tc>
          <w:tcPr>
            <w:tcW w:w="51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5mg/Nm3</w:t>
            </w:r>
          </w:p>
        </w:tc>
        <w:tc>
          <w:tcPr>
            <w:tcW w:w="502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</w:t>
            </w:r>
          </w:p>
        </w:tc>
        <w:tc>
          <w:tcPr>
            <w:tcW w:w="3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5 mg/Nm3</w:t>
            </w:r>
          </w:p>
        </w:tc>
        <w:tc>
          <w:tcPr>
            <w:tcW w:w="40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mg/Nm3</w:t>
            </w:r>
          </w:p>
        </w:tc>
        <w:tc>
          <w:tcPr>
            <w:tcW w:w="381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49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DA001</w:t>
            </w:r>
          </w:p>
        </w:tc>
        <w:tc>
          <w:tcPr>
            <w:tcW w:w="89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格列奇特侧链生产车间（车间二）P1排气筒</w:t>
            </w:r>
          </w:p>
        </w:tc>
        <w:tc>
          <w:tcPr>
            <w:tcW w:w="48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氨（氨气）</w:t>
            </w:r>
          </w:p>
        </w:tc>
        <w:tc>
          <w:tcPr>
            <w:tcW w:w="940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制药工业大气污染物排放标准GB37823—2019</w:t>
            </w:r>
          </w:p>
        </w:tc>
        <w:tc>
          <w:tcPr>
            <w:tcW w:w="51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20mg/Nm3</w:t>
            </w:r>
          </w:p>
        </w:tc>
        <w:tc>
          <w:tcPr>
            <w:tcW w:w="502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</w:t>
            </w:r>
          </w:p>
        </w:tc>
        <w:tc>
          <w:tcPr>
            <w:tcW w:w="3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20 mg/Nm3</w:t>
            </w:r>
          </w:p>
        </w:tc>
        <w:tc>
          <w:tcPr>
            <w:tcW w:w="40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mg/Nm3</w:t>
            </w:r>
          </w:p>
        </w:tc>
        <w:tc>
          <w:tcPr>
            <w:tcW w:w="381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49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DA001</w:t>
            </w:r>
          </w:p>
        </w:tc>
        <w:tc>
          <w:tcPr>
            <w:tcW w:w="89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格列奇特侧链生产车间（车间二）P1排气筒</w:t>
            </w:r>
          </w:p>
        </w:tc>
        <w:tc>
          <w:tcPr>
            <w:tcW w:w="48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苯系物</w:t>
            </w:r>
          </w:p>
        </w:tc>
        <w:tc>
          <w:tcPr>
            <w:tcW w:w="940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制药工业大气污染物排放标准GB37823—2019</w:t>
            </w:r>
          </w:p>
        </w:tc>
        <w:tc>
          <w:tcPr>
            <w:tcW w:w="51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40mg/Nm3</w:t>
            </w:r>
          </w:p>
        </w:tc>
        <w:tc>
          <w:tcPr>
            <w:tcW w:w="502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</w:t>
            </w:r>
          </w:p>
        </w:tc>
        <w:tc>
          <w:tcPr>
            <w:tcW w:w="3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40 mg/Nm3</w:t>
            </w:r>
          </w:p>
        </w:tc>
        <w:tc>
          <w:tcPr>
            <w:tcW w:w="40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mg/Nm3</w:t>
            </w:r>
          </w:p>
        </w:tc>
        <w:tc>
          <w:tcPr>
            <w:tcW w:w="381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49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DA001</w:t>
            </w:r>
          </w:p>
        </w:tc>
        <w:tc>
          <w:tcPr>
            <w:tcW w:w="89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格列奇特侧链生产车间（车间二）P1排气筒</w:t>
            </w:r>
          </w:p>
        </w:tc>
        <w:tc>
          <w:tcPr>
            <w:tcW w:w="48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硫酸雾</w:t>
            </w:r>
          </w:p>
        </w:tc>
        <w:tc>
          <w:tcPr>
            <w:tcW w:w="940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大气污染物综合排放标准GB 16297-1996</w:t>
            </w:r>
          </w:p>
        </w:tc>
        <w:tc>
          <w:tcPr>
            <w:tcW w:w="51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45mg/Nm3</w:t>
            </w:r>
          </w:p>
        </w:tc>
        <w:tc>
          <w:tcPr>
            <w:tcW w:w="502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8.8</w:t>
            </w:r>
          </w:p>
        </w:tc>
        <w:tc>
          <w:tcPr>
            <w:tcW w:w="3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45 mg/Nm3</w:t>
            </w:r>
          </w:p>
        </w:tc>
        <w:tc>
          <w:tcPr>
            <w:tcW w:w="40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mg/Nm3</w:t>
            </w:r>
          </w:p>
        </w:tc>
        <w:tc>
          <w:tcPr>
            <w:tcW w:w="381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49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DA001</w:t>
            </w:r>
          </w:p>
        </w:tc>
        <w:tc>
          <w:tcPr>
            <w:tcW w:w="89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格列奇特侧链生产车间（车间二）P1排气筒</w:t>
            </w:r>
          </w:p>
        </w:tc>
        <w:tc>
          <w:tcPr>
            <w:tcW w:w="48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挥发性有机物</w:t>
            </w:r>
          </w:p>
        </w:tc>
        <w:tc>
          <w:tcPr>
            <w:tcW w:w="940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制药工业大气污染物排放标准GB37823—2019</w:t>
            </w:r>
          </w:p>
        </w:tc>
        <w:tc>
          <w:tcPr>
            <w:tcW w:w="51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60mg/Nm3</w:t>
            </w:r>
          </w:p>
        </w:tc>
        <w:tc>
          <w:tcPr>
            <w:tcW w:w="502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</w:t>
            </w:r>
          </w:p>
        </w:tc>
        <w:tc>
          <w:tcPr>
            <w:tcW w:w="3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60 mg/Nm3</w:t>
            </w:r>
          </w:p>
        </w:tc>
        <w:tc>
          <w:tcPr>
            <w:tcW w:w="40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mg/Nm3</w:t>
            </w:r>
          </w:p>
        </w:tc>
        <w:tc>
          <w:tcPr>
            <w:tcW w:w="381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49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DA001</w:t>
            </w:r>
          </w:p>
        </w:tc>
        <w:tc>
          <w:tcPr>
            <w:tcW w:w="89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格列奇特侧链生产车间（车间二）P1排气筒</w:t>
            </w:r>
          </w:p>
        </w:tc>
        <w:tc>
          <w:tcPr>
            <w:tcW w:w="48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甲醇</w:t>
            </w:r>
          </w:p>
        </w:tc>
        <w:tc>
          <w:tcPr>
            <w:tcW w:w="940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大气污染物综合排放标准GB 16297-1996</w:t>
            </w:r>
          </w:p>
        </w:tc>
        <w:tc>
          <w:tcPr>
            <w:tcW w:w="51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190mg/Nm3</w:t>
            </w:r>
          </w:p>
        </w:tc>
        <w:tc>
          <w:tcPr>
            <w:tcW w:w="502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29</w:t>
            </w:r>
          </w:p>
        </w:tc>
        <w:tc>
          <w:tcPr>
            <w:tcW w:w="3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190 mg/Nm3</w:t>
            </w:r>
          </w:p>
        </w:tc>
        <w:tc>
          <w:tcPr>
            <w:tcW w:w="40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mg/Nm3</w:t>
            </w:r>
          </w:p>
        </w:tc>
        <w:tc>
          <w:tcPr>
            <w:tcW w:w="381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49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DA001</w:t>
            </w:r>
          </w:p>
        </w:tc>
        <w:tc>
          <w:tcPr>
            <w:tcW w:w="89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格列奇特侧链生产车间（车间二）P1排气筒</w:t>
            </w:r>
          </w:p>
        </w:tc>
        <w:tc>
          <w:tcPr>
            <w:tcW w:w="48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二氯甲烷</w:t>
            </w:r>
          </w:p>
        </w:tc>
        <w:tc>
          <w:tcPr>
            <w:tcW w:w="940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石油化学工业污染物排放标准GB 31571-2015</w:t>
            </w:r>
          </w:p>
        </w:tc>
        <w:tc>
          <w:tcPr>
            <w:tcW w:w="51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100mg/Nm3</w:t>
            </w:r>
          </w:p>
        </w:tc>
        <w:tc>
          <w:tcPr>
            <w:tcW w:w="502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</w:t>
            </w:r>
          </w:p>
        </w:tc>
        <w:tc>
          <w:tcPr>
            <w:tcW w:w="3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100 mg/Nm3</w:t>
            </w:r>
          </w:p>
        </w:tc>
        <w:tc>
          <w:tcPr>
            <w:tcW w:w="40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mg/Nm3</w:t>
            </w:r>
          </w:p>
        </w:tc>
        <w:tc>
          <w:tcPr>
            <w:tcW w:w="381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49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DA002</w:t>
            </w:r>
          </w:p>
        </w:tc>
        <w:tc>
          <w:tcPr>
            <w:tcW w:w="89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乙炔环己酮（车间三）P2排气筒</w:t>
            </w:r>
          </w:p>
        </w:tc>
        <w:tc>
          <w:tcPr>
            <w:tcW w:w="48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挥发性有机物</w:t>
            </w:r>
          </w:p>
        </w:tc>
        <w:tc>
          <w:tcPr>
            <w:tcW w:w="940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石油化学工业污染物排放标准GB 31571-2015</w:t>
            </w:r>
          </w:p>
        </w:tc>
        <w:tc>
          <w:tcPr>
            <w:tcW w:w="51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120mg/Nm3</w:t>
            </w:r>
          </w:p>
        </w:tc>
        <w:tc>
          <w:tcPr>
            <w:tcW w:w="502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</w:t>
            </w:r>
          </w:p>
        </w:tc>
        <w:tc>
          <w:tcPr>
            <w:tcW w:w="3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120 mg/Nm3</w:t>
            </w:r>
          </w:p>
        </w:tc>
        <w:tc>
          <w:tcPr>
            <w:tcW w:w="40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mg/Nm3</w:t>
            </w:r>
          </w:p>
        </w:tc>
        <w:tc>
          <w:tcPr>
            <w:tcW w:w="381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49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DA002</w:t>
            </w:r>
          </w:p>
        </w:tc>
        <w:tc>
          <w:tcPr>
            <w:tcW w:w="89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乙炔环己酮（车间三）P2排气筒</w:t>
            </w:r>
          </w:p>
        </w:tc>
        <w:tc>
          <w:tcPr>
            <w:tcW w:w="48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氨（氨气）</w:t>
            </w:r>
          </w:p>
        </w:tc>
        <w:tc>
          <w:tcPr>
            <w:tcW w:w="940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恶臭污染物排放标准GB 14554-93</w:t>
            </w:r>
          </w:p>
        </w:tc>
        <w:tc>
          <w:tcPr>
            <w:tcW w:w="51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20mg/Nm3</w:t>
            </w:r>
          </w:p>
        </w:tc>
        <w:tc>
          <w:tcPr>
            <w:tcW w:w="502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</w:t>
            </w:r>
          </w:p>
        </w:tc>
        <w:tc>
          <w:tcPr>
            <w:tcW w:w="3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20 mg/Nm3</w:t>
            </w:r>
          </w:p>
        </w:tc>
        <w:tc>
          <w:tcPr>
            <w:tcW w:w="40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mg/Nm3</w:t>
            </w:r>
          </w:p>
        </w:tc>
        <w:tc>
          <w:tcPr>
            <w:tcW w:w="381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49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DA003</w:t>
            </w:r>
          </w:p>
        </w:tc>
        <w:tc>
          <w:tcPr>
            <w:tcW w:w="89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苯硼酸（车间四）P3排气筒</w:t>
            </w:r>
          </w:p>
        </w:tc>
        <w:tc>
          <w:tcPr>
            <w:tcW w:w="48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二氯甲烷</w:t>
            </w:r>
          </w:p>
        </w:tc>
        <w:tc>
          <w:tcPr>
            <w:tcW w:w="940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石油化学工业污染物排放标准GB 31571-2015</w:t>
            </w:r>
          </w:p>
        </w:tc>
        <w:tc>
          <w:tcPr>
            <w:tcW w:w="51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100mg/Nm3</w:t>
            </w:r>
          </w:p>
        </w:tc>
        <w:tc>
          <w:tcPr>
            <w:tcW w:w="502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</w:t>
            </w:r>
          </w:p>
        </w:tc>
        <w:tc>
          <w:tcPr>
            <w:tcW w:w="3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100 mg/Nm3</w:t>
            </w:r>
          </w:p>
        </w:tc>
        <w:tc>
          <w:tcPr>
            <w:tcW w:w="40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mg/Nm3</w:t>
            </w:r>
          </w:p>
        </w:tc>
        <w:tc>
          <w:tcPr>
            <w:tcW w:w="381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49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DA003</w:t>
            </w:r>
          </w:p>
        </w:tc>
        <w:tc>
          <w:tcPr>
            <w:tcW w:w="89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苯硼酸（车间四）P3排气筒</w:t>
            </w:r>
          </w:p>
        </w:tc>
        <w:tc>
          <w:tcPr>
            <w:tcW w:w="48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苯系物</w:t>
            </w:r>
          </w:p>
        </w:tc>
        <w:tc>
          <w:tcPr>
            <w:tcW w:w="940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制药工业大气污染物排放标准GB37823—2019</w:t>
            </w:r>
          </w:p>
        </w:tc>
        <w:tc>
          <w:tcPr>
            <w:tcW w:w="51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40mg/Nm3</w:t>
            </w:r>
          </w:p>
        </w:tc>
        <w:tc>
          <w:tcPr>
            <w:tcW w:w="502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</w:t>
            </w:r>
          </w:p>
        </w:tc>
        <w:tc>
          <w:tcPr>
            <w:tcW w:w="3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40 mg/Nm3</w:t>
            </w:r>
          </w:p>
        </w:tc>
        <w:tc>
          <w:tcPr>
            <w:tcW w:w="40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mg/Nm3</w:t>
            </w:r>
          </w:p>
        </w:tc>
        <w:tc>
          <w:tcPr>
            <w:tcW w:w="381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49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DA003</w:t>
            </w:r>
          </w:p>
        </w:tc>
        <w:tc>
          <w:tcPr>
            <w:tcW w:w="89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苯硼酸（车间四）P3排气筒</w:t>
            </w:r>
          </w:p>
        </w:tc>
        <w:tc>
          <w:tcPr>
            <w:tcW w:w="48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总挥发性有机物</w:t>
            </w:r>
          </w:p>
        </w:tc>
        <w:tc>
          <w:tcPr>
            <w:tcW w:w="940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制药工业大气污染物排放标准GB37823—2019</w:t>
            </w:r>
          </w:p>
        </w:tc>
        <w:tc>
          <w:tcPr>
            <w:tcW w:w="51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100mg/Nm3</w:t>
            </w:r>
          </w:p>
        </w:tc>
        <w:tc>
          <w:tcPr>
            <w:tcW w:w="502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</w:t>
            </w:r>
          </w:p>
        </w:tc>
        <w:tc>
          <w:tcPr>
            <w:tcW w:w="3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100 mg/Nm3</w:t>
            </w:r>
          </w:p>
        </w:tc>
        <w:tc>
          <w:tcPr>
            <w:tcW w:w="40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mg/Nm3</w:t>
            </w:r>
          </w:p>
        </w:tc>
        <w:tc>
          <w:tcPr>
            <w:tcW w:w="381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49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DA003</w:t>
            </w:r>
          </w:p>
        </w:tc>
        <w:tc>
          <w:tcPr>
            <w:tcW w:w="89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苯硼酸（车间四）P3排气筒</w:t>
            </w:r>
          </w:p>
        </w:tc>
        <w:tc>
          <w:tcPr>
            <w:tcW w:w="48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四氢呋喃</w:t>
            </w:r>
          </w:p>
        </w:tc>
        <w:tc>
          <w:tcPr>
            <w:tcW w:w="940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石油化学工业污染物排放标准GB 31571-2015</w:t>
            </w:r>
          </w:p>
        </w:tc>
        <w:tc>
          <w:tcPr>
            <w:tcW w:w="51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100mg/Nm3</w:t>
            </w:r>
          </w:p>
        </w:tc>
        <w:tc>
          <w:tcPr>
            <w:tcW w:w="502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</w:t>
            </w:r>
          </w:p>
        </w:tc>
        <w:tc>
          <w:tcPr>
            <w:tcW w:w="3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100 mg/Nm3</w:t>
            </w:r>
          </w:p>
        </w:tc>
        <w:tc>
          <w:tcPr>
            <w:tcW w:w="40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mg/Nm3</w:t>
            </w:r>
          </w:p>
        </w:tc>
        <w:tc>
          <w:tcPr>
            <w:tcW w:w="381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49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DA003</w:t>
            </w:r>
          </w:p>
        </w:tc>
        <w:tc>
          <w:tcPr>
            <w:tcW w:w="89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苯硼酸（车间四）P3排气筒</w:t>
            </w:r>
          </w:p>
        </w:tc>
        <w:tc>
          <w:tcPr>
            <w:tcW w:w="48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甲醇</w:t>
            </w:r>
          </w:p>
        </w:tc>
        <w:tc>
          <w:tcPr>
            <w:tcW w:w="940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大气污染物综合排放标准GB 16297-1996</w:t>
            </w:r>
          </w:p>
        </w:tc>
        <w:tc>
          <w:tcPr>
            <w:tcW w:w="51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190mg/Nm3</w:t>
            </w:r>
          </w:p>
        </w:tc>
        <w:tc>
          <w:tcPr>
            <w:tcW w:w="502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29</w:t>
            </w:r>
          </w:p>
        </w:tc>
        <w:tc>
          <w:tcPr>
            <w:tcW w:w="3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190 mg/Nm3</w:t>
            </w:r>
          </w:p>
        </w:tc>
        <w:tc>
          <w:tcPr>
            <w:tcW w:w="40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mg/Nm3</w:t>
            </w:r>
          </w:p>
        </w:tc>
        <w:tc>
          <w:tcPr>
            <w:tcW w:w="381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49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DA003</w:t>
            </w:r>
          </w:p>
        </w:tc>
        <w:tc>
          <w:tcPr>
            <w:tcW w:w="89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苯硼酸（车间四）P3排气筒</w:t>
            </w:r>
          </w:p>
        </w:tc>
        <w:tc>
          <w:tcPr>
            <w:tcW w:w="48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氯化氢</w:t>
            </w:r>
          </w:p>
        </w:tc>
        <w:tc>
          <w:tcPr>
            <w:tcW w:w="940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制药工业大气污染物排放标准GB37823—2019</w:t>
            </w:r>
          </w:p>
        </w:tc>
        <w:tc>
          <w:tcPr>
            <w:tcW w:w="51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30mg/Nm3</w:t>
            </w:r>
          </w:p>
        </w:tc>
        <w:tc>
          <w:tcPr>
            <w:tcW w:w="502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</w:t>
            </w:r>
          </w:p>
        </w:tc>
        <w:tc>
          <w:tcPr>
            <w:tcW w:w="3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30 mg/Nm3</w:t>
            </w:r>
          </w:p>
        </w:tc>
        <w:tc>
          <w:tcPr>
            <w:tcW w:w="40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mg/Nm3</w:t>
            </w:r>
          </w:p>
        </w:tc>
        <w:tc>
          <w:tcPr>
            <w:tcW w:w="381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49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DA003</w:t>
            </w:r>
          </w:p>
        </w:tc>
        <w:tc>
          <w:tcPr>
            <w:tcW w:w="89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苯硼酸（车间四）P3排气筒</w:t>
            </w:r>
          </w:p>
        </w:tc>
        <w:tc>
          <w:tcPr>
            <w:tcW w:w="48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挥发性有机物</w:t>
            </w:r>
          </w:p>
        </w:tc>
        <w:tc>
          <w:tcPr>
            <w:tcW w:w="940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制药工业大气污染物排放标准GB37823—2019</w:t>
            </w:r>
          </w:p>
        </w:tc>
        <w:tc>
          <w:tcPr>
            <w:tcW w:w="51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60mg/Nm3</w:t>
            </w:r>
          </w:p>
        </w:tc>
        <w:tc>
          <w:tcPr>
            <w:tcW w:w="502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</w:t>
            </w:r>
          </w:p>
        </w:tc>
        <w:tc>
          <w:tcPr>
            <w:tcW w:w="3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60 mg/Nm3</w:t>
            </w:r>
          </w:p>
        </w:tc>
        <w:tc>
          <w:tcPr>
            <w:tcW w:w="40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mg/Nm3</w:t>
            </w:r>
          </w:p>
        </w:tc>
        <w:tc>
          <w:tcPr>
            <w:tcW w:w="381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49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DA004</w:t>
            </w:r>
          </w:p>
        </w:tc>
        <w:tc>
          <w:tcPr>
            <w:tcW w:w="89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苯硼酸（车间五）P4排气筒</w:t>
            </w:r>
          </w:p>
        </w:tc>
        <w:tc>
          <w:tcPr>
            <w:tcW w:w="48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甲醇</w:t>
            </w:r>
          </w:p>
        </w:tc>
        <w:tc>
          <w:tcPr>
            <w:tcW w:w="940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大气污染物综合排放标准GB 16297-1996</w:t>
            </w:r>
          </w:p>
        </w:tc>
        <w:tc>
          <w:tcPr>
            <w:tcW w:w="51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190mg/Nm3</w:t>
            </w:r>
          </w:p>
        </w:tc>
        <w:tc>
          <w:tcPr>
            <w:tcW w:w="502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29</w:t>
            </w:r>
          </w:p>
        </w:tc>
        <w:tc>
          <w:tcPr>
            <w:tcW w:w="3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190 mg/Nm3</w:t>
            </w:r>
          </w:p>
        </w:tc>
        <w:tc>
          <w:tcPr>
            <w:tcW w:w="40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mg/Nm3</w:t>
            </w:r>
          </w:p>
        </w:tc>
        <w:tc>
          <w:tcPr>
            <w:tcW w:w="381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49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DA004</w:t>
            </w:r>
          </w:p>
        </w:tc>
        <w:tc>
          <w:tcPr>
            <w:tcW w:w="89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苯硼酸（车间五）P4排气筒</w:t>
            </w:r>
          </w:p>
        </w:tc>
        <w:tc>
          <w:tcPr>
            <w:tcW w:w="48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总挥发性有机物</w:t>
            </w:r>
          </w:p>
        </w:tc>
        <w:tc>
          <w:tcPr>
            <w:tcW w:w="940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制药工业大气污染物排放标准GB37823—2019</w:t>
            </w:r>
          </w:p>
        </w:tc>
        <w:tc>
          <w:tcPr>
            <w:tcW w:w="51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100mg/Nm3</w:t>
            </w:r>
          </w:p>
        </w:tc>
        <w:tc>
          <w:tcPr>
            <w:tcW w:w="502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</w:t>
            </w:r>
          </w:p>
        </w:tc>
        <w:tc>
          <w:tcPr>
            <w:tcW w:w="3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100 mg/Nm3</w:t>
            </w:r>
          </w:p>
        </w:tc>
        <w:tc>
          <w:tcPr>
            <w:tcW w:w="40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mg/Nm3</w:t>
            </w:r>
          </w:p>
        </w:tc>
        <w:tc>
          <w:tcPr>
            <w:tcW w:w="381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49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DA004</w:t>
            </w:r>
          </w:p>
        </w:tc>
        <w:tc>
          <w:tcPr>
            <w:tcW w:w="89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苯硼酸（车间五）P4排气筒</w:t>
            </w:r>
          </w:p>
        </w:tc>
        <w:tc>
          <w:tcPr>
            <w:tcW w:w="48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挥发性有机物</w:t>
            </w:r>
          </w:p>
        </w:tc>
        <w:tc>
          <w:tcPr>
            <w:tcW w:w="940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制药工业大气污染物排放标准GB37823—2019</w:t>
            </w:r>
          </w:p>
        </w:tc>
        <w:tc>
          <w:tcPr>
            <w:tcW w:w="51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60mg/Nm3</w:t>
            </w:r>
          </w:p>
        </w:tc>
        <w:tc>
          <w:tcPr>
            <w:tcW w:w="502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</w:t>
            </w:r>
          </w:p>
        </w:tc>
        <w:tc>
          <w:tcPr>
            <w:tcW w:w="3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60 mg/Nm3</w:t>
            </w:r>
          </w:p>
        </w:tc>
        <w:tc>
          <w:tcPr>
            <w:tcW w:w="40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mg/Nm3</w:t>
            </w:r>
          </w:p>
        </w:tc>
        <w:tc>
          <w:tcPr>
            <w:tcW w:w="381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49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DA004</w:t>
            </w:r>
          </w:p>
        </w:tc>
        <w:tc>
          <w:tcPr>
            <w:tcW w:w="89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苯硼酸（车间五）P4排气筒</w:t>
            </w:r>
          </w:p>
        </w:tc>
        <w:tc>
          <w:tcPr>
            <w:tcW w:w="48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苯系物</w:t>
            </w:r>
          </w:p>
        </w:tc>
        <w:tc>
          <w:tcPr>
            <w:tcW w:w="940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制药工业大气污染物排放标准GB37823—2019</w:t>
            </w:r>
          </w:p>
        </w:tc>
        <w:tc>
          <w:tcPr>
            <w:tcW w:w="51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40mg/Nm3</w:t>
            </w:r>
          </w:p>
        </w:tc>
        <w:tc>
          <w:tcPr>
            <w:tcW w:w="502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</w:t>
            </w:r>
          </w:p>
        </w:tc>
        <w:tc>
          <w:tcPr>
            <w:tcW w:w="3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40 mg/Nm3</w:t>
            </w:r>
          </w:p>
        </w:tc>
        <w:tc>
          <w:tcPr>
            <w:tcW w:w="40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mg/Nm3</w:t>
            </w:r>
          </w:p>
        </w:tc>
        <w:tc>
          <w:tcPr>
            <w:tcW w:w="381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49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DA004</w:t>
            </w:r>
          </w:p>
        </w:tc>
        <w:tc>
          <w:tcPr>
            <w:tcW w:w="89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苯硼酸（车间五）P4排气筒</w:t>
            </w:r>
          </w:p>
        </w:tc>
        <w:tc>
          <w:tcPr>
            <w:tcW w:w="48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氯化氢</w:t>
            </w:r>
          </w:p>
        </w:tc>
        <w:tc>
          <w:tcPr>
            <w:tcW w:w="940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制药工业大气污染物排放标准GB37823—2019</w:t>
            </w:r>
          </w:p>
        </w:tc>
        <w:tc>
          <w:tcPr>
            <w:tcW w:w="51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30mg/Nm3</w:t>
            </w:r>
          </w:p>
        </w:tc>
        <w:tc>
          <w:tcPr>
            <w:tcW w:w="502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</w:t>
            </w:r>
          </w:p>
        </w:tc>
        <w:tc>
          <w:tcPr>
            <w:tcW w:w="3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30 mg/Nm3</w:t>
            </w:r>
          </w:p>
        </w:tc>
        <w:tc>
          <w:tcPr>
            <w:tcW w:w="40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mg/Nm3</w:t>
            </w:r>
          </w:p>
        </w:tc>
        <w:tc>
          <w:tcPr>
            <w:tcW w:w="381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49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DA004</w:t>
            </w:r>
          </w:p>
        </w:tc>
        <w:tc>
          <w:tcPr>
            <w:tcW w:w="89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苯硼酸（车间五）P4排气筒</w:t>
            </w:r>
          </w:p>
        </w:tc>
        <w:tc>
          <w:tcPr>
            <w:tcW w:w="48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二氯甲烷</w:t>
            </w:r>
          </w:p>
        </w:tc>
        <w:tc>
          <w:tcPr>
            <w:tcW w:w="940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石油化学工业污染物排放标准GB 31571-2015</w:t>
            </w:r>
          </w:p>
        </w:tc>
        <w:tc>
          <w:tcPr>
            <w:tcW w:w="51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100mg/Nm3</w:t>
            </w:r>
          </w:p>
        </w:tc>
        <w:tc>
          <w:tcPr>
            <w:tcW w:w="502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</w:t>
            </w:r>
          </w:p>
        </w:tc>
        <w:tc>
          <w:tcPr>
            <w:tcW w:w="3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100 mg/Nm3</w:t>
            </w:r>
          </w:p>
        </w:tc>
        <w:tc>
          <w:tcPr>
            <w:tcW w:w="40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mg/Nm3</w:t>
            </w:r>
          </w:p>
        </w:tc>
        <w:tc>
          <w:tcPr>
            <w:tcW w:w="381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49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DA004</w:t>
            </w:r>
          </w:p>
        </w:tc>
        <w:tc>
          <w:tcPr>
            <w:tcW w:w="89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苯硼酸（车间五）P4排气筒</w:t>
            </w:r>
          </w:p>
        </w:tc>
        <w:tc>
          <w:tcPr>
            <w:tcW w:w="48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四氢呋喃</w:t>
            </w:r>
          </w:p>
        </w:tc>
        <w:tc>
          <w:tcPr>
            <w:tcW w:w="940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石油化学工业污染物排放标准GB 31571-2015</w:t>
            </w:r>
          </w:p>
        </w:tc>
        <w:tc>
          <w:tcPr>
            <w:tcW w:w="51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100mg/Nm3</w:t>
            </w:r>
          </w:p>
        </w:tc>
        <w:tc>
          <w:tcPr>
            <w:tcW w:w="502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</w:t>
            </w:r>
          </w:p>
        </w:tc>
        <w:tc>
          <w:tcPr>
            <w:tcW w:w="3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100 mg/Nm3</w:t>
            </w:r>
          </w:p>
        </w:tc>
        <w:tc>
          <w:tcPr>
            <w:tcW w:w="40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mg/Nm3</w:t>
            </w:r>
          </w:p>
        </w:tc>
        <w:tc>
          <w:tcPr>
            <w:tcW w:w="381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49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DA005</w:t>
            </w:r>
          </w:p>
        </w:tc>
        <w:tc>
          <w:tcPr>
            <w:tcW w:w="89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苯硼酸（车间六）P5排气筒</w:t>
            </w:r>
          </w:p>
        </w:tc>
        <w:tc>
          <w:tcPr>
            <w:tcW w:w="48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四氢呋喃</w:t>
            </w:r>
          </w:p>
        </w:tc>
        <w:tc>
          <w:tcPr>
            <w:tcW w:w="940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石油化学工业污染物排放标准GB 31571-2015</w:t>
            </w:r>
          </w:p>
        </w:tc>
        <w:tc>
          <w:tcPr>
            <w:tcW w:w="51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100mg/Nm3</w:t>
            </w:r>
          </w:p>
        </w:tc>
        <w:tc>
          <w:tcPr>
            <w:tcW w:w="502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</w:t>
            </w:r>
          </w:p>
        </w:tc>
        <w:tc>
          <w:tcPr>
            <w:tcW w:w="3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100 mg/Nm3</w:t>
            </w:r>
          </w:p>
        </w:tc>
        <w:tc>
          <w:tcPr>
            <w:tcW w:w="40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mg/Nm3</w:t>
            </w:r>
          </w:p>
        </w:tc>
        <w:tc>
          <w:tcPr>
            <w:tcW w:w="381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49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DA005</w:t>
            </w:r>
          </w:p>
        </w:tc>
        <w:tc>
          <w:tcPr>
            <w:tcW w:w="89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苯硼酸（车间六）P5排气筒</w:t>
            </w:r>
          </w:p>
        </w:tc>
        <w:tc>
          <w:tcPr>
            <w:tcW w:w="48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苯系物</w:t>
            </w:r>
          </w:p>
        </w:tc>
        <w:tc>
          <w:tcPr>
            <w:tcW w:w="940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制药工业大气污染物排放标准GB37823—2019</w:t>
            </w:r>
          </w:p>
        </w:tc>
        <w:tc>
          <w:tcPr>
            <w:tcW w:w="51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40mg/Nm3</w:t>
            </w:r>
          </w:p>
        </w:tc>
        <w:tc>
          <w:tcPr>
            <w:tcW w:w="502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</w:t>
            </w:r>
          </w:p>
        </w:tc>
        <w:tc>
          <w:tcPr>
            <w:tcW w:w="3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40 mg/Nm3</w:t>
            </w:r>
          </w:p>
        </w:tc>
        <w:tc>
          <w:tcPr>
            <w:tcW w:w="40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mg/Nm3</w:t>
            </w:r>
          </w:p>
        </w:tc>
        <w:tc>
          <w:tcPr>
            <w:tcW w:w="381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49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DA005</w:t>
            </w:r>
          </w:p>
        </w:tc>
        <w:tc>
          <w:tcPr>
            <w:tcW w:w="89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苯硼酸（车间六）P5排气筒</w:t>
            </w:r>
          </w:p>
        </w:tc>
        <w:tc>
          <w:tcPr>
            <w:tcW w:w="48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总挥发性有机物</w:t>
            </w:r>
          </w:p>
        </w:tc>
        <w:tc>
          <w:tcPr>
            <w:tcW w:w="940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制药工业大气污染物排放标准GB37823—2019</w:t>
            </w:r>
          </w:p>
        </w:tc>
        <w:tc>
          <w:tcPr>
            <w:tcW w:w="51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100mg/Nm3</w:t>
            </w:r>
          </w:p>
        </w:tc>
        <w:tc>
          <w:tcPr>
            <w:tcW w:w="502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</w:t>
            </w:r>
          </w:p>
        </w:tc>
        <w:tc>
          <w:tcPr>
            <w:tcW w:w="3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100 mg/Nm3</w:t>
            </w:r>
          </w:p>
        </w:tc>
        <w:tc>
          <w:tcPr>
            <w:tcW w:w="40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mg/Nm3</w:t>
            </w:r>
          </w:p>
        </w:tc>
        <w:tc>
          <w:tcPr>
            <w:tcW w:w="381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49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DA005</w:t>
            </w:r>
          </w:p>
        </w:tc>
        <w:tc>
          <w:tcPr>
            <w:tcW w:w="89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苯硼酸（车间六）P5排气筒</w:t>
            </w:r>
          </w:p>
        </w:tc>
        <w:tc>
          <w:tcPr>
            <w:tcW w:w="48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氯化氢</w:t>
            </w:r>
          </w:p>
        </w:tc>
        <w:tc>
          <w:tcPr>
            <w:tcW w:w="940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制药工业大气污染物排放标准GB37823—2019</w:t>
            </w:r>
          </w:p>
        </w:tc>
        <w:tc>
          <w:tcPr>
            <w:tcW w:w="51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30mg/Nm3</w:t>
            </w:r>
          </w:p>
        </w:tc>
        <w:tc>
          <w:tcPr>
            <w:tcW w:w="502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</w:t>
            </w:r>
          </w:p>
        </w:tc>
        <w:tc>
          <w:tcPr>
            <w:tcW w:w="3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30 mg/Nm3</w:t>
            </w:r>
          </w:p>
        </w:tc>
        <w:tc>
          <w:tcPr>
            <w:tcW w:w="40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mg/Nm3</w:t>
            </w:r>
          </w:p>
        </w:tc>
        <w:tc>
          <w:tcPr>
            <w:tcW w:w="381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49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DA005</w:t>
            </w:r>
          </w:p>
        </w:tc>
        <w:tc>
          <w:tcPr>
            <w:tcW w:w="89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苯硼酸（车间六）P5排气筒</w:t>
            </w:r>
          </w:p>
        </w:tc>
        <w:tc>
          <w:tcPr>
            <w:tcW w:w="48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二氯甲烷</w:t>
            </w:r>
          </w:p>
        </w:tc>
        <w:tc>
          <w:tcPr>
            <w:tcW w:w="940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石油化学工业污染物排放标准GB 31571-2015</w:t>
            </w:r>
          </w:p>
        </w:tc>
        <w:tc>
          <w:tcPr>
            <w:tcW w:w="51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100mg/Nm3</w:t>
            </w:r>
          </w:p>
        </w:tc>
        <w:tc>
          <w:tcPr>
            <w:tcW w:w="502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</w:t>
            </w:r>
          </w:p>
        </w:tc>
        <w:tc>
          <w:tcPr>
            <w:tcW w:w="3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100 mg/Nm3</w:t>
            </w:r>
          </w:p>
        </w:tc>
        <w:tc>
          <w:tcPr>
            <w:tcW w:w="40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mg/Nm3</w:t>
            </w:r>
          </w:p>
        </w:tc>
        <w:tc>
          <w:tcPr>
            <w:tcW w:w="381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49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DA005</w:t>
            </w:r>
          </w:p>
        </w:tc>
        <w:tc>
          <w:tcPr>
            <w:tcW w:w="89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苯硼酸（车间六）P5排气筒</w:t>
            </w:r>
          </w:p>
        </w:tc>
        <w:tc>
          <w:tcPr>
            <w:tcW w:w="48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挥发性有机物</w:t>
            </w:r>
          </w:p>
        </w:tc>
        <w:tc>
          <w:tcPr>
            <w:tcW w:w="940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制药工业大气污染物排放标准GB37823—2019</w:t>
            </w:r>
          </w:p>
        </w:tc>
        <w:tc>
          <w:tcPr>
            <w:tcW w:w="51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60mg/Nm3</w:t>
            </w:r>
          </w:p>
        </w:tc>
        <w:tc>
          <w:tcPr>
            <w:tcW w:w="502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</w:t>
            </w:r>
          </w:p>
        </w:tc>
        <w:tc>
          <w:tcPr>
            <w:tcW w:w="3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60 mg/Nm3</w:t>
            </w:r>
          </w:p>
        </w:tc>
        <w:tc>
          <w:tcPr>
            <w:tcW w:w="40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mg/Nm3</w:t>
            </w:r>
          </w:p>
        </w:tc>
        <w:tc>
          <w:tcPr>
            <w:tcW w:w="381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49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DA005</w:t>
            </w:r>
          </w:p>
        </w:tc>
        <w:tc>
          <w:tcPr>
            <w:tcW w:w="89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苯硼酸（车间六）P5排气筒</w:t>
            </w:r>
          </w:p>
        </w:tc>
        <w:tc>
          <w:tcPr>
            <w:tcW w:w="48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甲醇</w:t>
            </w:r>
          </w:p>
        </w:tc>
        <w:tc>
          <w:tcPr>
            <w:tcW w:w="940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大气污染物综合排放标准GB 16297-1996</w:t>
            </w:r>
          </w:p>
        </w:tc>
        <w:tc>
          <w:tcPr>
            <w:tcW w:w="51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190mg/Nm3</w:t>
            </w:r>
          </w:p>
        </w:tc>
        <w:tc>
          <w:tcPr>
            <w:tcW w:w="502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29</w:t>
            </w:r>
          </w:p>
        </w:tc>
        <w:tc>
          <w:tcPr>
            <w:tcW w:w="3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190 mg/Nm3</w:t>
            </w:r>
          </w:p>
        </w:tc>
        <w:tc>
          <w:tcPr>
            <w:tcW w:w="40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mg/Nm3</w:t>
            </w:r>
          </w:p>
        </w:tc>
        <w:tc>
          <w:tcPr>
            <w:tcW w:w="381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49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DA006</w:t>
            </w:r>
          </w:p>
        </w:tc>
        <w:tc>
          <w:tcPr>
            <w:tcW w:w="89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污水处理站P6排气筒</w:t>
            </w:r>
          </w:p>
        </w:tc>
        <w:tc>
          <w:tcPr>
            <w:tcW w:w="48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氨（氨气）</w:t>
            </w:r>
          </w:p>
        </w:tc>
        <w:tc>
          <w:tcPr>
            <w:tcW w:w="940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制药工业大气污染物排放标准GB37823—2019</w:t>
            </w:r>
          </w:p>
        </w:tc>
        <w:tc>
          <w:tcPr>
            <w:tcW w:w="51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20mg/Nm3</w:t>
            </w:r>
          </w:p>
        </w:tc>
        <w:tc>
          <w:tcPr>
            <w:tcW w:w="502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</w:t>
            </w:r>
          </w:p>
        </w:tc>
        <w:tc>
          <w:tcPr>
            <w:tcW w:w="3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20 mg/Nm3</w:t>
            </w:r>
          </w:p>
        </w:tc>
        <w:tc>
          <w:tcPr>
            <w:tcW w:w="40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mg/Nm3</w:t>
            </w:r>
          </w:p>
        </w:tc>
        <w:tc>
          <w:tcPr>
            <w:tcW w:w="381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49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DA006</w:t>
            </w:r>
          </w:p>
        </w:tc>
        <w:tc>
          <w:tcPr>
            <w:tcW w:w="89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污水处理站P6排气筒</w:t>
            </w:r>
          </w:p>
        </w:tc>
        <w:tc>
          <w:tcPr>
            <w:tcW w:w="48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挥发性有机物</w:t>
            </w:r>
          </w:p>
        </w:tc>
        <w:tc>
          <w:tcPr>
            <w:tcW w:w="940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制药工业大气污染物排放标准GB37823—2019</w:t>
            </w:r>
          </w:p>
        </w:tc>
        <w:tc>
          <w:tcPr>
            <w:tcW w:w="51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60mg/Nm3</w:t>
            </w:r>
          </w:p>
        </w:tc>
        <w:tc>
          <w:tcPr>
            <w:tcW w:w="502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</w:t>
            </w:r>
          </w:p>
        </w:tc>
        <w:tc>
          <w:tcPr>
            <w:tcW w:w="3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60 mg/Nm3</w:t>
            </w:r>
          </w:p>
        </w:tc>
        <w:tc>
          <w:tcPr>
            <w:tcW w:w="40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mg/Nm3</w:t>
            </w:r>
          </w:p>
        </w:tc>
        <w:tc>
          <w:tcPr>
            <w:tcW w:w="381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以非甲烷总烃计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49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DA006</w:t>
            </w:r>
          </w:p>
        </w:tc>
        <w:tc>
          <w:tcPr>
            <w:tcW w:w="89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污水处理站P6排气筒</w:t>
            </w:r>
          </w:p>
        </w:tc>
        <w:tc>
          <w:tcPr>
            <w:tcW w:w="48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臭气浓度</w:t>
            </w:r>
          </w:p>
        </w:tc>
        <w:tc>
          <w:tcPr>
            <w:tcW w:w="940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恶臭污染物排放标准GB 14554-93</w:t>
            </w:r>
          </w:p>
        </w:tc>
        <w:tc>
          <w:tcPr>
            <w:tcW w:w="51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2000</w:t>
            </w:r>
          </w:p>
        </w:tc>
        <w:tc>
          <w:tcPr>
            <w:tcW w:w="502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</w:t>
            </w:r>
          </w:p>
        </w:tc>
        <w:tc>
          <w:tcPr>
            <w:tcW w:w="3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</w:t>
            </w:r>
          </w:p>
        </w:tc>
        <w:tc>
          <w:tcPr>
            <w:tcW w:w="40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</w:t>
            </w:r>
          </w:p>
        </w:tc>
        <w:tc>
          <w:tcPr>
            <w:tcW w:w="381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49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DA006</w:t>
            </w:r>
          </w:p>
        </w:tc>
        <w:tc>
          <w:tcPr>
            <w:tcW w:w="89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污水处理站P6排气筒</w:t>
            </w:r>
          </w:p>
        </w:tc>
        <w:tc>
          <w:tcPr>
            <w:tcW w:w="48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硫化氢</w:t>
            </w:r>
          </w:p>
        </w:tc>
        <w:tc>
          <w:tcPr>
            <w:tcW w:w="940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制药工业大气污染物排放标准GB37823—2019</w:t>
            </w:r>
          </w:p>
        </w:tc>
        <w:tc>
          <w:tcPr>
            <w:tcW w:w="51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5mg/Nm3</w:t>
            </w:r>
          </w:p>
        </w:tc>
        <w:tc>
          <w:tcPr>
            <w:tcW w:w="502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</w:t>
            </w:r>
          </w:p>
        </w:tc>
        <w:tc>
          <w:tcPr>
            <w:tcW w:w="3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5 mg/Nm3</w:t>
            </w:r>
          </w:p>
        </w:tc>
        <w:tc>
          <w:tcPr>
            <w:tcW w:w="40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mg/Nm3</w:t>
            </w:r>
          </w:p>
        </w:tc>
        <w:tc>
          <w:tcPr>
            <w:tcW w:w="381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49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DA007</w:t>
            </w:r>
          </w:p>
        </w:tc>
        <w:tc>
          <w:tcPr>
            <w:tcW w:w="89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罐区P7排气筒</w:t>
            </w:r>
          </w:p>
        </w:tc>
        <w:tc>
          <w:tcPr>
            <w:tcW w:w="48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二氯甲烷</w:t>
            </w:r>
          </w:p>
        </w:tc>
        <w:tc>
          <w:tcPr>
            <w:tcW w:w="940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石油化学工业污染物排放标准GB 31571-2015</w:t>
            </w:r>
          </w:p>
        </w:tc>
        <w:tc>
          <w:tcPr>
            <w:tcW w:w="51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100mg/Nm3</w:t>
            </w:r>
          </w:p>
        </w:tc>
        <w:tc>
          <w:tcPr>
            <w:tcW w:w="502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</w:t>
            </w:r>
          </w:p>
        </w:tc>
        <w:tc>
          <w:tcPr>
            <w:tcW w:w="3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100 mg/Nm3</w:t>
            </w:r>
          </w:p>
        </w:tc>
        <w:tc>
          <w:tcPr>
            <w:tcW w:w="40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mg/Nm3</w:t>
            </w:r>
          </w:p>
        </w:tc>
        <w:tc>
          <w:tcPr>
            <w:tcW w:w="381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49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DA007</w:t>
            </w:r>
          </w:p>
        </w:tc>
        <w:tc>
          <w:tcPr>
            <w:tcW w:w="89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罐区P7排气筒</w:t>
            </w:r>
          </w:p>
        </w:tc>
        <w:tc>
          <w:tcPr>
            <w:tcW w:w="48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氯化氢</w:t>
            </w:r>
          </w:p>
        </w:tc>
        <w:tc>
          <w:tcPr>
            <w:tcW w:w="940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大气污染物综合排放标准GB16297-1996</w:t>
            </w:r>
          </w:p>
        </w:tc>
        <w:tc>
          <w:tcPr>
            <w:tcW w:w="51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100mg/Nm3</w:t>
            </w:r>
          </w:p>
        </w:tc>
        <w:tc>
          <w:tcPr>
            <w:tcW w:w="502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0.26</w:t>
            </w:r>
          </w:p>
        </w:tc>
        <w:tc>
          <w:tcPr>
            <w:tcW w:w="3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30 mg/Nm3</w:t>
            </w:r>
          </w:p>
        </w:tc>
        <w:tc>
          <w:tcPr>
            <w:tcW w:w="40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mg/Nm3</w:t>
            </w:r>
          </w:p>
        </w:tc>
        <w:tc>
          <w:tcPr>
            <w:tcW w:w="381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49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DA007</w:t>
            </w:r>
          </w:p>
        </w:tc>
        <w:tc>
          <w:tcPr>
            <w:tcW w:w="89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罐区P7排气筒</w:t>
            </w:r>
          </w:p>
        </w:tc>
        <w:tc>
          <w:tcPr>
            <w:tcW w:w="48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四氢呋喃</w:t>
            </w:r>
          </w:p>
        </w:tc>
        <w:tc>
          <w:tcPr>
            <w:tcW w:w="940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石油化学工业污染物排放标准GB 31571-2015</w:t>
            </w:r>
          </w:p>
        </w:tc>
        <w:tc>
          <w:tcPr>
            <w:tcW w:w="51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100mg/Nm3</w:t>
            </w:r>
          </w:p>
        </w:tc>
        <w:tc>
          <w:tcPr>
            <w:tcW w:w="502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</w:t>
            </w:r>
          </w:p>
        </w:tc>
        <w:tc>
          <w:tcPr>
            <w:tcW w:w="3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100 mg/Nm3</w:t>
            </w:r>
          </w:p>
        </w:tc>
        <w:tc>
          <w:tcPr>
            <w:tcW w:w="40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mg/Nm3</w:t>
            </w:r>
          </w:p>
        </w:tc>
        <w:tc>
          <w:tcPr>
            <w:tcW w:w="381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49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DA007</w:t>
            </w:r>
          </w:p>
        </w:tc>
        <w:tc>
          <w:tcPr>
            <w:tcW w:w="89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罐区P7排气筒</w:t>
            </w:r>
          </w:p>
        </w:tc>
        <w:tc>
          <w:tcPr>
            <w:tcW w:w="48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甲苯</w:t>
            </w:r>
          </w:p>
        </w:tc>
        <w:tc>
          <w:tcPr>
            <w:tcW w:w="940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大气污染物综合排放标准GB16297-1996</w:t>
            </w:r>
          </w:p>
        </w:tc>
        <w:tc>
          <w:tcPr>
            <w:tcW w:w="51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40mg/Nm3</w:t>
            </w:r>
          </w:p>
        </w:tc>
        <w:tc>
          <w:tcPr>
            <w:tcW w:w="502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3.1</w:t>
            </w:r>
          </w:p>
        </w:tc>
        <w:tc>
          <w:tcPr>
            <w:tcW w:w="3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40 mg/Nm3</w:t>
            </w:r>
          </w:p>
        </w:tc>
        <w:tc>
          <w:tcPr>
            <w:tcW w:w="40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mg/Nm3</w:t>
            </w:r>
          </w:p>
        </w:tc>
        <w:tc>
          <w:tcPr>
            <w:tcW w:w="381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49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DA007</w:t>
            </w:r>
          </w:p>
        </w:tc>
        <w:tc>
          <w:tcPr>
            <w:tcW w:w="89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罐区P7排气筒</w:t>
            </w:r>
          </w:p>
        </w:tc>
        <w:tc>
          <w:tcPr>
            <w:tcW w:w="48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硫酸雾</w:t>
            </w:r>
          </w:p>
        </w:tc>
        <w:tc>
          <w:tcPr>
            <w:tcW w:w="940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大气污染物综合排放标准GB16297-1996</w:t>
            </w:r>
          </w:p>
        </w:tc>
        <w:tc>
          <w:tcPr>
            <w:tcW w:w="51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45mg/Nm3</w:t>
            </w:r>
          </w:p>
        </w:tc>
        <w:tc>
          <w:tcPr>
            <w:tcW w:w="502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1.5</w:t>
            </w:r>
          </w:p>
        </w:tc>
        <w:tc>
          <w:tcPr>
            <w:tcW w:w="3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45 mg/Nm3</w:t>
            </w:r>
          </w:p>
        </w:tc>
        <w:tc>
          <w:tcPr>
            <w:tcW w:w="40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mg/Nm3</w:t>
            </w:r>
          </w:p>
        </w:tc>
        <w:tc>
          <w:tcPr>
            <w:tcW w:w="381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49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DA007</w:t>
            </w:r>
          </w:p>
        </w:tc>
        <w:tc>
          <w:tcPr>
            <w:tcW w:w="89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罐区P7排气筒</w:t>
            </w:r>
          </w:p>
        </w:tc>
        <w:tc>
          <w:tcPr>
            <w:tcW w:w="48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挥发性有机物</w:t>
            </w:r>
          </w:p>
        </w:tc>
        <w:tc>
          <w:tcPr>
            <w:tcW w:w="940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大气污染物综合排放标准GB 16297-1996</w:t>
            </w:r>
          </w:p>
        </w:tc>
        <w:tc>
          <w:tcPr>
            <w:tcW w:w="51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120mg/Nm3</w:t>
            </w:r>
          </w:p>
        </w:tc>
        <w:tc>
          <w:tcPr>
            <w:tcW w:w="502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10</w:t>
            </w:r>
          </w:p>
        </w:tc>
        <w:tc>
          <w:tcPr>
            <w:tcW w:w="3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120 mg/Nm3</w:t>
            </w:r>
          </w:p>
        </w:tc>
        <w:tc>
          <w:tcPr>
            <w:tcW w:w="40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mg/Nm3</w:t>
            </w:r>
          </w:p>
        </w:tc>
        <w:tc>
          <w:tcPr>
            <w:tcW w:w="381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以非甲烷总烃计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49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DA007</w:t>
            </w:r>
          </w:p>
        </w:tc>
        <w:tc>
          <w:tcPr>
            <w:tcW w:w="89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罐区P7排气筒</w:t>
            </w:r>
          </w:p>
        </w:tc>
        <w:tc>
          <w:tcPr>
            <w:tcW w:w="48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甲醇</w:t>
            </w:r>
          </w:p>
        </w:tc>
        <w:tc>
          <w:tcPr>
            <w:tcW w:w="940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大气污染物综合排放标准GB16297-1996</w:t>
            </w:r>
          </w:p>
        </w:tc>
        <w:tc>
          <w:tcPr>
            <w:tcW w:w="51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190mg/Nm3</w:t>
            </w:r>
          </w:p>
        </w:tc>
        <w:tc>
          <w:tcPr>
            <w:tcW w:w="502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5.1</w:t>
            </w:r>
          </w:p>
        </w:tc>
        <w:tc>
          <w:tcPr>
            <w:tcW w:w="3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190 mg/Nm3</w:t>
            </w:r>
          </w:p>
        </w:tc>
        <w:tc>
          <w:tcPr>
            <w:tcW w:w="40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mg/Nm3</w:t>
            </w:r>
          </w:p>
        </w:tc>
        <w:tc>
          <w:tcPr>
            <w:tcW w:w="381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49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DA008</w:t>
            </w:r>
          </w:p>
        </w:tc>
        <w:tc>
          <w:tcPr>
            <w:tcW w:w="89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研发楼P8排气筒</w:t>
            </w:r>
          </w:p>
        </w:tc>
        <w:tc>
          <w:tcPr>
            <w:tcW w:w="48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氯化氢</w:t>
            </w:r>
          </w:p>
        </w:tc>
        <w:tc>
          <w:tcPr>
            <w:tcW w:w="940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制药工业大气污染物排放标准GB37823—2019</w:t>
            </w:r>
          </w:p>
        </w:tc>
        <w:tc>
          <w:tcPr>
            <w:tcW w:w="51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30mg/Nm3</w:t>
            </w:r>
          </w:p>
        </w:tc>
        <w:tc>
          <w:tcPr>
            <w:tcW w:w="502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</w:t>
            </w:r>
          </w:p>
        </w:tc>
        <w:tc>
          <w:tcPr>
            <w:tcW w:w="3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30 mg/Nm3</w:t>
            </w:r>
          </w:p>
        </w:tc>
        <w:tc>
          <w:tcPr>
            <w:tcW w:w="40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mg/Nm3</w:t>
            </w:r>
          </w:p>
        </w:tc>
        <w:tc>
          <w:tcPr>
            <w:tcW w:w="381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49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DA008</w:t>
            </w:r>
          </w:p>
        </w:tc>
        <w:tc>
          <w:tcPr>
            <w:tcW w:w="89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研发楼P8排气筒</w:t>
            </w:r>
          </w:p>
        </w:tc>
        <w:tc>
          <w:tcPr>
            <w:tcW w:w="48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总挥发性有机物</w:t>
            </w:r>
          </w:p>
        </w:tc>
        <w:tc>
          <w:tcPr>
            <w:tcW w:w="940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制药工业大气污染物排放标准GB37823—2019</w:t>
            </w:r>
          </w:p>
        </w:tc>
        <w:tc>
          <w:tcPr>
            <w:tcW w:w="51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100mg/Nm3</w:t>
            </w:r>
          </w:p>
        </w:tc>
        <w:tc>
          <w:tcPr>
            <w:tcW w:w="502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</w:t>
            </w:r>
          </w:p>
        </w:tc>
        <w:tc>
          <w:tcPr>
            <w:tcW w:w="3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100 mg/Nm3</w:t>
            </w:r>
          </w:p>
        </w:tc>
        <w:tc>
          <w:tcPr>
            <w:tcW w:w="40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mg/Nm3</w:t>
            </w:r>
          </w:p>
        </w:tc>
        <w:tc>
          <w:tcPr>
            <w:tcW w:w="381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49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DA008</w:t>
            </w:r>
          </w:p>
        </w:tc>
        <w:tc>
          <w:tcPr>
            <w:tcW w:w="89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研发楼P8排气筒</w:t>
            </w:r>
          </w:p>
        </w:tc>
        <w:tc>
          <w:tcPr>
            <w:tcW w:w="48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挥发性有机物</w:t>
            </w:r>
          </w:p>
        </w:tc>
        <w:tc>
          <w:tcPr>
            <w:tcW w:w="940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制药工业大气污染物排放标准GB37823—2019</w:t>
            </w:r>
          </w:p>
        </w:tc>
        <w:tc>
          <w:tcPr>
            <w:tcW w:w="51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60mg/Nm3</w:t>
            </w:r>
          </w:p>
        </w:tc>
        <w:tc>
          <w:tcPr>
            <w:tcW w:w="502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</w:t>
            </w:r>
          </w:p>
        </w:tc>
        <w:tc>
          <w:tcPr>
            <w:tcW w:w="3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60 mg/Nm3</w:t>
            </w:r>
          </w:p>
        </w:tc>
        <w:tc>
          <w:tcPr>
            <w:tcW w:w="40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mg/Nm3</w:t>
            </w:r>
          </w:p>
        </w:tc>
        <w:tc>
          <w:tcPr>
            <w:tcW w:w="381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49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DA008</w:t>
            </w:r>
          </w:p>
        </w:tc>
        <w:tc>
          <w:tcPr>
            <w:tcW w:w="89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研发楼P8排气筒</w:t>
            </w:r>
          </w:p>
        </w:tc>
        <w:tc>
          <w:tcPr>
            <w:tcW w:w="48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硫酸雾</w:t>
            </w:r>
          </w:p>
        </w:tc>
        <w:tc>
          <w:tcPr>
            <w:tcW w:w="940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大气污染物综合排放标准GB16297-1996</w:t>
            </w:r>
          </w:p>
        </w:tc>
        <w:tc>
          <w:tcPr>
            <w:tcW w:w="51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45mg/Nm3</w:t>
            </w:r>
          </w:p>
        </w:tc>
        <w:tc>
          <w:tcPr>
            <w:tcW w:w="502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8.8</w:t>
            </w:r>
          </w:p>
        </w:tc>
        <w:tc>
          <w:tcPr>
            <w:tcW w:w="3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45 mg/Nm3</w:t>
            </w:r>
          </w:p>
        </w:tc>
        <w:tc>
          <w:tcPr>
            <w:tcW w:w="40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mg/Nm3</w:t>
            </w:r>
          </w:p>
        </w:tc>
        <w:tc>
          <w:tcPr>
            <w:tcW w:w="381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49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DA009</w:t>
            </w:r>
          </w:p>
        </w:tc>
        <w:tc>
          <w:tcPr>
            <w:tcW w:w="89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危废间P9排气筒</w:t>
            </w:r>
          </w:p>
        </w:tc>
        <w:tc>
          <w:tcPr>
            <w:tcW w:w="48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臭气浓度</w:t>
            </w:r>
          </w:p>
        </w:tc>
        <w:tc>
          <w:tcPr>
            <w:tcW w:w="940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恶臭污染物排放标准GB 14554-93</w:t>
            </w:r>
          </w:p>
        </w:tc>
        <w:tc>
          <w:tcPr>
            <w:tcW w:w="51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2000</w:t>
            </w:r>
          </w:p>
        </w:tc>
        <w:tc>
          <w:tcPr>
            <w:tcW w:w="502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</w:t>
            </w:r>
          </w:p>
        </w:tc>
        <w:tc>
          <w:tcPr>
            <w:tcW w:w="3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</w:t>
            </w:r>
          </w:p>
        </w:tc>
        <w:tc>
          <w:tcPr>
            <w:tcW w:w="40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</w:t>
            </w:r>
          </w:p>
        </w:tc>
        <w:tc>
          <w:tcPr>
            <w:tcW w:w="381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</w:trPr>
        <w:tc>
          <w:tcPr>
            <w:tcW w:w="49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DA009</w:t>
            </w:r>
          </w:p>
        </w:tc>
        <w:tc>
          <w:tcPr>
            <w:tcW w:w="89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危废间P9排气筒</w:t>
            </w:r>
          </w:p>
        </w:tc>
        <w:tc>
          <w:tcPr>
            <w:tcW w:w="48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挥发性有机物</w:t>
            </w:r>
          </w:p>
        </w:tc>
        <w:tc>
          <w:tcPr>
            <w:tcW w:w="940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大气污染物综合排放标准GB16297-1996</w:t>
            </w:r>
          </w:p>
        </w:tc>
        <w:tc>
          <w:tcPr>
            <w:tcW w:w="514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120mg/Nm3</w:t>
            </w:r>
          </w:p>
        </w:tc>
        <w:tc>
          <w:tcPr>
            <w:tcW w:w="502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10</w:t>
            </w:r>
          </w:p>
        </w:tc>
        <w:tc>
          <w:tcPr>
            <w:tcW w:w="378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120 mg/Nm3</w:t>
            </w:r>
          </w:p>
        </w:tc>
        <w:tc>
          <w:tcPr>
            <w:tcW w:w="405" w:type="pct"/>
            <w:tcBorders>
              <w:top w:val="single" w:color="D0D0D0" w:sz="6" w:space="0"/>
              <w:left w:val="single" w:color="D0D0D0" w:sz="6" w:space="0"/>
              <w:bottom w:val="single" w:color="D0D0D0" w:sz="6" w:space="0"/>
              <w:right w:val="single" w:color="D0D0D0" w:sz="6" w:space="0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/ mg/Nm3</w:t>
            </w:r>
          </w:p>
        </w:tc>
        <w:tc>
          <w:tcPr>
            <w:tcW w:w="381" w:type="pct"/>
            <w:tcBorders>
              <w:top w:val="outset" w:color="auto" w:sz="6" w:space="0"/>
              <w:left w:val="nil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</w:p>
        </w:tc>
      </w:tr>
    </w:tbl>
    <w:p>
      <w:pPr>
        <w:keepNext w:val="0"/>
        <w:keepLines w:val="0"/>
        <w:widowControl/>
        <w:suppressLineNumbers w:val="0"/>
        <w:jc w:val="left"/>
      </w:pPr>
    </w:p>
    <w:p>
      <w:pPr>
        <w:pStyle w:val="20"/>
        <w:spacing w:beforeLines="50" w:line="360" w:lineRule="auto"/>
        <w:jc w:val="center"/>
        <w:rPr>
          <w:rFonts w:hint="eastAsia" w:ascii="宋体" w:hAnsi="宋体"/>
          <w:b/>
        </w:rPr>
      </w:pPr>
    </w:p>
    <w:p>
      <w:pPr>
        <w:spacing w:line="360" w:lineRule="auto"/>
        <w:outlineLvl w:val="0"/>
        <w:rPr>
          <w:rFonts w:eastAsia="仿宋"/>
          <w:b/>
          <w:bCs/>
          <w:sz w:val="32"/>
          <w:szCs w:val="32"/>
        </w:rPr>
      </w:pPr>
      <w:bookmarkStart w:id="2" w:name="_Toc4871_WPSOffice_Level1"/>
      <w:r>
        <w:rPr>
          <w:rFonts w:hint="eastAsia" w:eastAsia="仿宋"/>
          <w:b/>
          <w:bCs/>
          <w:sz w:val="32"/>
          <w:szCs w:val="32"/>
        </w:rPr>
        <w:t>四、质量保证和质量控制</w:t>
      </w:r>
      <w:bookmarkEnd w:id="2"/>
    </w:p>
    <w:p>
      <w:pPr>
        <w:spacing w:line="360" w:lineRule="auto"/>
        <w:ind w:firstLine="560" w:firstLineChars="200"/>
        <w:rPr>
          <w:rFonts w:ascii="Times New Roman" w:hAnsi="Times New Roman" w:eastAsia="仿宋"/>
          <w:sz w:val="28"/>
          <w:szCs w:val="28"/>
        </w:rPr>
      </w:pPr>
      <w:r>
        <w:rPr>
          <w:rFonts w:hint="eastAsia" w:ascii="Times New Roman" w:hAnsi="Times New Roman" w:eastAsia="仿宋"/>
          <w:sz w:val="28"/>
          <w:szCs w:val="28"/>
        </w:rPr>
        <w:t>公司自行监测为手工监测、委托手工监测、在线监测相结合的形式。</w:t>
      </w:r>
    </w:p>
    <w:p>
      <w:pPr>
        <w:spacing w:line="360" w:lineRule="auto"/>
        <w:ind w:firstLine="560" w:firstLineChars="200"/>
        <w:rPr>
          <w:rFonts w:ascii="Times New Roman" w:hAnsi="Times New Roman" w:eastAsia="仿宋"/>
          <w:sz w:val="28"/>
          <w:szCs w:val="28"/>
        </w:rPr>
      </w:pPr>
      <w:r>
        <w:rPr>
          <w:rFonts w:ascii="Times New Roman" w:hAnsi="Times New Roman" w:eastAsia="仿宋"/>
          <w:sz w:val="28"/>
          <w:szCs w:val="28"/>
        </w:rPr>
        <w:t>污水中</w:t>
      </w:r>
      <w:r>
        <w:rPr>
          <w:rFonts w:hint="eastAsia" w:ascii="Times New Roman" w:hAnsi="Times New Roman" w:eastAsia="仿宋"/>
          <w:sz w:val="28"/>
          <w:szCs w:val="28"/>
          <w:highlight w:val="none"/>
          <w:lang w:val="en-US" w:eastAsia="zh-CN"/>
        </w:rPr>
        <w:t>流量</w:t>
      </w:r>
      <w:r>
        <w:rPr>
          <w:rFonts w:ascii="Times New Roman" w:hAnsi="Times New Roman" w:eastAsia="仿宋"/>
          <w:sz w:val="28"/>
          <w:szCs w:val="28"/>
          <w:highlight w:val="none"/>
        </w:rPr>
        <w:t>pH、COD、氨氮、</w:t>
      </w:r>
      <w:r>
        <w:rPr>
          <w:rFonts w:hint="eastAsia" w:ascii="Times New Roman" w:hAnsi="Times New Roman" w:eastAsia="仿宋"/>
          <w:sz w:val="28"/>
          <w:szCs w:val="28"/>
          <w:highlight w:val="none"/>
          <w:lang w:val="en-US" w:eastAsia="zh-CN"/>
        </w:rPr>
        <w:t>总氮</w:t>
      </w:r>
      <w:r>
        <w:rPr>
          <w:rFonts w:ascii="Times New Roman" w:hAnsi="Times New Roman" w:eastAsia="仿宋"/>
          <w:sz w:val="28"/>
          <w:szCs w:val="28"/>
          <w:highlight w:val="none"/>
        </w:rPr>
        <w:t>通过在</w:t>
      </w:r>
      <w:r>
        <w:rPr>
          <w:rFonts w:ascii="Times New Roman" w:hAnsi="Times New Roman" w:eastAsia="仿宋"/>
          <w:sz w:val="28"/>
          <w:szCs w:val="28"/>
        </w:rPr>
        <w:t>线监测来完成；</w:t>
      </w:r>
    </w:p>
    <w:p>
      <w:pPr>
        <w:spacing w:line="360" w:lineRule="auto"/>
        <w:ind w:firstLine="560" w:firstLineChars="200"/>
        <w:rPr>
          <w:rFonts w:ascii="Times New Roman" w:hAnsi="Times New Roman" w:eastAsia="仿宋"/>
          <w:sz w:val="28"/>
          <w:szCs w:val="28"/>
        </w:rPr>
      </w:pPr>
      <w:r>
        <w:rPr>
          <w:rFonts w:hint="eastAsia" w:ascii="Times New Roman" w:hAnsi="Times New Roman" w:eastAsia="仿宋"/>
          <w:sz w:val="28"/>
          <w:szCs w:val="28"/>
        </w:rPr>
        <w:t>本公司委托有资质的第三方检测机构进行监测。</w:t>
      </w:r>
    </w:p>
    <w:p>
      <w:pPr>
        <w:spacing w:line="360" w:lineRule="auto"/>
        <w:ind w:firstLine="560" w:firstLineChars="200"/>
        <w:rPr>
          <w:rFonts w:ascii="Times New Roman" w:hAnsi="Times New Roman" w:eastAsia="仿宋"/>
          <w:sz w:val="28"/>
          <w:szCs w:val="28"/>
        </w:rPr>
      </w:pPr>
      <w:r>
        <w:rPr>
          <w:rFonts w:hint="eastAsia" w:ascii="Times New Roman" w:hAnsi="Times New Roman" w:eastAsia="仿宋"/>
          <w:sz w:val="28"/>
          <w:szCs w:val="28"/>
        </w:rPr>
        <w:t>我公司严格考核第三方检测机构</w:t>
      </w:r>
      <w:r>
        <w:rPr>
          <w:rFonts w:hint="eastAsia" w:ascii="Times New Roman" w:hAnsi="Times New Roman" w:eastAsia="仿宋"/>
          <w:sz w:val="28"/>
          <w:szCs w:val="28"/>
          <w:highlight w:val="none"/>
        </w:rPr>
        <w:t>和公司实验室</w:t>
      </w:r>
      <w:r>
        <w:rPr>
          <w:rFonts w:hint="eastAsia" w:ascii="Times New Roman" w:hAnsi="Times New Roman" w:eastAsia="仿宋"/>
          <w:sz w:val="28"/>
          <w:szCs w:val="28"/>
        </w:rPr>
        <w:t>的资质能力、人员设置、监测数据所需仪器设备、监测辅助设施和实验室环境、监测方案技术能力验证、监测活动质量控制与质量保证等情况。并在日常监测过程中监督第三方公司监测方案的制定，样品采集、样品分析、监测结果报出、样品留存、相关记录的保存等监测的各个环节，保证监测质量，满足质量控制要求。</w:t>
      </w:r>
    </w:p>
    <w:p>
      <w:pPr>
        <w:spacing w:line="360" w:lineRule="auto"/>
        <w:ind w:firstLine="560" w:firstLineChars="200"/>
        <w:rPr>
          <w:rFonts w:ascii="Times New Roman" w:hAnsi="Times New Roman" w:eastAsia="仿宋"/>
          <w:sz w:val="28"/>
          <w:szCs w:val="28"/>
        </w:rPr>
      </w:pPr>
      <w:bookmarkStart w:id="3" w:name="_Toc33452069"/>
      <w:bookmarkStart w:id="4" w:name="_Toc15652220"/>
      <w:r>
        <w:rPr>
          <w:rFonts w:hint="eastAsia" w:ascii="Times New Roman" w:hAnsi="Times New Roman" w:eastAsia="仿宋"/>
          <w:sz w:val="28"/>
          <w:szCs w:val="28"/>
        </w:rPr>
        <w:t>4.1自动监测质控措施</w:t>
      </w:r>
    </w:p>
    <w:p>
      <w:pPr>
        <w:spacing w:line="360" w:lineRule="auto"/>
        <w:ind w:firstLine="560" w:firstLineChars="200"/>
        <w:rPr>
          <w:rFonts w:ascii="Times New Roman" w:hAnsi="Times New Roman" w:eastAsia="仿宋"/>
          <w:sz w:val="28"/>
          <w:szCs w:val="28"/>
        </w:rPr>
      </w:pPr>
      <w:r>
        <w:rPr>
          <w:rFonts w:ascii="Times New Roman" w:hAnsi="Times New Roman" w:eastAsia="仿宋"/>
          <w:sz w:val="28"/>
          <w:szCs w:val="28"/>
        </w:rPr>
        <w:t>1</w:t>
      </w:r>
      <w:r>
        <w:rPr>
          <w:rFonts w:hint="eastAsia" w:ascii="Times New Roman" w:hAnsi="Times New Roman" w:eastAsia="仿宋"/>
          <w:sz w:val="28"/>
          <w:szCs w:val="28"/>
        </w:rPr>
        <w:t>、</w:t>
      </w:r>
      <w:r>
        <w:rPr>
          <w:rFonts w:ascii="Times New Roman" w:hAnsi="Times New Roman" w:eastAsia="仿宋"/>
          <w:sz w:val="28"/>
          <w:szCs w:val="28"/>
        </w:rPr>
        <w:t>现场维护的要求</w:t>
      </w:r>
    </w:p>
    <w:p>
      <w:pPr>
        <w:spacing w:line="360" w:lineRule="auto"/>
        <w:ind w:firstLine="560" w:firstLineChars="200"/>
        <w:rPr>
          <w:rFonts w:ascii="Times New Roman" w:hAnsi="Times New Roman" w:eastAsia="仿宋"/>
          <w:sz w:val="28"/>
          <w:szCs w:val="28"/>
        </w:rPr>
      </w:pPr>
      <w:r>
        <w:rPr>
          <w:rFonts w:ascii="Times New Roman" w:hAnsi="Times New Roman" w:eastAsia="仿宋"/>
          <w:sz w:val="28"/>
          <w:szCs w:val="28"/>
        </w:rPr>
        <w:t>（1）自动监控系统已经委托专业厂家进行维护、检查、运营。</w:t>
      </w:r>
    </w:p>
    <w:p>
      <w:pPr>
        <w:spacing w:line="360" w:lineRule="auto"/>
        <w:ind w:firstLine="560" w:firstLineChars="200"/>
        <w:rPr>
          <w:rFonts w:ascii="Times New Roman" w:hAnsi="Times New Roman" w:eastAsia="仿宋"/>
          <w:sz w:val="28"/>
          <w:szCs w:val="28"/>
        </w:rPr>
      </w:pPr>
      <w:r>
        <w:rPr>
          <w:rFonts w:ascii="Times New Roman" w:hAnsi="Times New Roman" w:eastAsia="仿宋"/>
          <w:sz w:val="28"/>
          <w:szCs w:val="28"/>
        </w:rPr>
        <w:t>（2）自动监控设备的操作人员应当按国家相关规定，经培训考核合格、持证上岗。</w:t>
      </w:r>
    </w:p>
    <w:p>
      <w:pPr>
        <w:spacing w:line="360" w:lineRule="auto"/>
        <w:ind w:firstLine="560" w:firstLineChars="200"/>
        <w:rPr>
          <w:rFonts w:ascii="Times New Roman" w:hAnsi="Times New Roman" w:eastAsia="仿宋"/>
          <w:sz w:val="28"/>
          <w:szCs w:val="28"/>
        </w:rPr>
      </w:pPr>
      <w:r>
        <w:rPr>
          <w:rFonts w:ascii="Times New Roman" w:hAnsi="Times New Roman" w:eastAsia="仿宋"/>
          <w:sz w:val="28"/>
          <w:szCs w:val="28"/>
        </w:rPr>
        <w:t>（3）对异常情况要及时处理。</w:t>
      </w:r>
    </w:p>
    <w:p>
      <w:pPr>
        <w:spacing w:line="360" w:lineRule="auto"/>
        <w:ind w:firstLine="560" w:firstLineChars="200"/>
        <w:rPr>
          <w:rFonts w:ascii="Times New Roman" w:hAnsi="Times New Roman" w:eastAsia="仿宋"/>
          <w:sz w:val="28"/>
          <w:szCs w:val="28"/>
        </w:rPr>
      </w:pPr>
      <w:r>
        <w:rPr>
          <w:rFonts w:hint="eastAsia" w:ascii="Times New Roman" w:hAnsi="Times New Roman" w:eastAsia="仿宋"/>
          <w:sz w:val="28"/>
          <w:szCs w:val="28"/>
        </w:rPr>
        <w:t>2、</w:t>
      </w:r>
      <w:r>
        <w:rPr>
          <w:rFonts w:ascii="Times New Roman" w:hAnsi="Times New Roman" w:eastAsia="仿宋"/>
          <w:sz w:val="28"/>
          <w:szCs w:val="28"/>
        </w:rPr>
        <w:t>在线监测数据准确性质量控制</w:t>
      </w:r>
    </w:p>
    <w:p>
      <w:pPr>
        <w:spacing w:line="360" w:lineRule="auto"/>
        <w:ind w:firstLine="560" w:firstLineChars="200"/>
        <w:rPr>
          <w:rFonts w:ascii="Times New Roman" w:hAnsi="Times New Roman" w:eastAsia="仿宋"/>
          <w:sz w:val="28"/>
          <w:szCs w:val="28"/>
        </w:rPr>
      </w:pPr>
      <w:r>
        <w:rPr>
          <w:rFonts w:ascii="Times New Roman" w:hAnsi="Times New Roman" w:eastAsia="仿宋"/>
          <w:sz w:val="28"/>
          <w:szCs w:val="28"/>
        </w:rPr>
        <w:t>（1）</w:t>
      </w:r>
      <w:r>
        <w:rPr>
          <w:rFonts w:hint="eastAsia" w:ascii="Times New Roman" w:hAnsi="Times New Roman" w:eastAsia="仿宋"/>
          <w:sz w:val="28"/>
          <w:szCs w:val="28"/>
        </w:rPr>
        <w:t>委托有资质的第三方监测机构废气在线</w:t>
      </w:r>
      <w:r>
        <w:rPr>
          <w:rFonts w:ascii="Times New Roman" w:hAnsi="Times New Roman" w:eastAsia="仿宋"/>
          <w:sz w:val="28"/>
          <w:szCs w:val="28"/>
        </w:rPr>
        <w:t>每一季度进行一次比对监测，</w:t>
      </w:r>
      <w:r>
        <w:rPr>
          <w:rFonts w:hint="eastAsia" w:ascii="Times New Roman" w:hAnsi="Times New Roman" w:eastAsia="仿宋"/>
          <w:sz w:val="28"/>
          <w:szCs w:val="28"/>
        </w:rPr>
        <w:t>委托有资质的第三方监测机构废水在线</w:t>
      </w:r>
      <w:r>
        <w:rPr>
          <w:rFonts w:ascii="Times New Roman" w:hAnsi="Times New Roman" w:eastAsia="仿宋"/>
          <w:sz w:val="28"/>
          <w:szCs w:val="28"/>
        </w:rPr>
        <w:t>每</w:t>
      </w:r>
      <w:r>
        <w:rPr>
          <w:rFonts w:hint="eastAsia" w:ascii="Times New Roman" w:hAnsi="Times New Roman" w:eastAsia="仿宋"/>
          <w:sz w:val="28"/>
          <w:szCs w:val="28"/>
        </w:rPr>
        <w:t>月</w:t>
      </w:r>
      <w:r>
        <w:rPr>
          <w:rFonts w:ascii="Times New Roman" w:hAnsi="Times New Roman" w:eastAsia="仿宋"/>
          <w:sz w:val="28"/>
          <w:szCs w:val="28"/>
        </w:rPr>
        <w:t>进行一次比对监测。</w:t>
      </w:r>
    </w:p>
    <w:p>
      <w:pPr>
        <w:spacing w:line="360" w:lineRule="auto"/>
        <w:ind w:firstLine="560" w:firstLineChars="200"/>
        <w:rPr>
          <w:rFonts w:ascii="Times New Roman" w:hAnsi="Times New Roman" w:eastAsia="仿宋"/>
          <w:sz w:val="28"/>
          <w:szCs w:val="28"/>
        </w:rPr>
      </w:pPr>
      <w:r>
        <w:rPr>
          <w:rFonts w:ascii="Times New Roman" w:hAnsi="Times New Roman" w:eastAsia="仿宋"/>
          <w:sz w:val="28"/>
          <w:szCs w:val="28"/>
        </w:rPr>
        <w:t>（2）自动监控设备因故障不能正常采集、传输数据时，应当及时检修并向</w:t>
      </w:r>
      <w:r>
        <w:rPr>
          <w:rFonts w:hint="eastAsia" w:ascii="Times New Roman" w:hAnsi="Times New Roman" w:eastAsia="仿宋"/>
          <w:sz w:val="28"/>
          <w:szCs w:val="28"/>
        </w:rPr>
        <w:t>生态</w:t>
      </w:r>
      <w:r>
        <w:rPr>
          <w:rFonts w:ascii="Times New Roman" w:hAnsi="Times New Roman" w:eastAsia="仿宋"/>
          <w:sz w:val="28"/>
          <w:szCs w:val="28"/>
        </w:rPr>
        <w:t>环境局报告，故障超过</w:t>
      </w:r>
      <w:r>
        <w:rPr>
          <w:rFonts w:hint="eastAsia" w:ascii="Times New Roman" w:hAnsi="Times New Roman" w:eastAsia="仿宋"/>
          <w:sz w:val="28"/>
          <w:szCs w:val="28"/>
        </w:rPr>
        <w:t>6小时</w:t>
      </w:r>
      <w:r>
        <w:rPr>
          <w:rFonts w:ascii="Times New Roman" w:hAnsi="Times New Roman" w:eastAsia="仿宋"/>
          <w:sz w:val="28"/>
          <w:szCs w:val="28"/>
        </w:rPr>
        <w:t>采用人工监测方法报送数据。</w:t>
      </w:r>
    </w:p>
    <w:p>
      <w:pPr>
        <w:spacing w:line="360" w:lineRule="auto"/>
        <w:ind w:firstLine="560" w:firstLineChars="200"/>
        <w:rPr>
          <w:rFonts w:ascii="Times New Roman" w:hAnsi="Times New Roman" w:eastAsia="仿宋"/>
          <w:sz w:val="28"/>
          <w:szCs w:val="28"/>
        </w:rPr>
      </w:pPr>
      <w:r>
        <w:rPr>
          <w:rFonts w:hint="eastAsia" w:ascii="Times New Roman" w:hAnsi="Times New Roman" w:eastAsia="仿宋"/>
          <w:sz w:val="28"/>
          <w:szCs w:val="28"/>
        </w:rPr>
        <w:t>4.2手工监测质控措施</w:t>
      </w:r>
    </w:p>
    <w:p>
      <w:pPr>
        <w:spacing w:line="360" w:lineRule="auto"/>
        <w:ind w:firstLine="560" w:firstLineChars="200"/>
      </w:pPr>
      <w:r>
        <w:rPr>
          <w:rFonts w:hint="eastAsia" w:ascii="Times New Roman" w:hAnsi="Times New Roman" w:eastAsia="仿宋"/>
          <w:sz w:val="28"/>
          <w:szCs w:val="28"/>
        </w:rPr>
        <w:t>在环境监测过程中，监测单位应按照 HJ630《环境监测质量管理技术导则》的要求，编制监测丁作质量控制计划，选择与监测活动类型和工作量相适应的质控方法，确保数据准确。监测单位应采取内部质量控制措施，包括空白样品、校准曲线、方法检出限和测定下限、平行样、加标回收率、标准样品/有证标准物质、质量控制图、方法比对及仪器比对等。同时也应采取外部质量控制，具体包括密码平行样、密码质量控制样及密码加标样、人员比对、实验室间比对、留样复测等。保存原始监测记录。</w:t>
      </w:r>
      <w:bookmarkEnd w:id="3"/>
      <w:bookmarkEnd w:id="4"/>
    </w:p>
    <w:p>
      <w:pPr>
        <w:spacing w:line="360" w:lineRule="auto"/>
        <w:outlineLvl w:val="0"/>
        <w:rPr>
          <w:rFonts w:eastAsia="仿宋"/>
          <w:b/>
          <w:bCs/>
          <w:sz w:val="32"/>
          <w:szCs w:val="32"/>
        </w:rPr>
      </w:pPr>
      <w:r>
        <w:rPr>
          <w:rFonts w:hint="eastAsia" w:eastAsia="仿宋"/>
          <w:b/>
          <w:bCs/>
          <w:sz w:val="32"/>
          <w:szCs w:val="32"/>
        </w:rPr>
        <w:t>五</w:t>
      </w:r>
      <w:r>
        <w:rPr>
          <w:rFonts w:eastAsia="仿宋"/>
          <w:b/>
          <w:bCs/>
          <w:sz w:val="32"/>
          <w:szCs w:val="32"/>
        </w:rPr>
        <w:t>、采样和样品保存方法</w:t>
      </w:r>
    </w:p>
    <w:p>
      <w:pPr>
        <w:spacing w:line="360" w:lineRule="auto"/>
        <w:ind w:firstLine="560" w:firstLineChars="200"/>
        <w:rPr>
          <w:rFonts w:ascii="Times New Roman" w:hAnsi="Times New Roman" w:eastAsia="仿宋"/>
          <w:sz w:val="28"/>
          <w:szCs w:val="28"/>
        </w:rPr>
      </w:pPr>
      <w:r>
        <w:rPr>
          <w:rFonts w:hint="eastAsia" w:ascii="Times New Roman" w:hAnsi="Times New Roman" w:eastAsia="仿宋"/>
          <w:sz w:val="28"/>
          <w:szCs w:val="28"/>
        </w:rPr>
        <w:t>监测单位根据监测方案所确定的采样点位、采样频次、时间，按照符合国家规定方法进行采样。样品运输过程中要采取保障措施，保证样品性质稳定、避免玷污、损失和丢失。样品接收、核查和发放各环节应受控</w:t>
      </w:r>
      <w:r>
        <w:rPr>
          <w:rFonts w:ascii="Times New Roman" w:hAnsi="Times New Roman" w:eastAsia="仿宋"/>
          <w:sz w:val="28"/>
          <w:szCs w:val="28"/>
        </w:rPr>
        <w:t>:样品交接记录、采样标签及其包装应完整。发现样品异常或处于损坏状态应如实记录，并尽快采取补救措施，必要时重新采样。样品保存应分区存放，并有明显标志，保存条件符合相关标准、规范。</w:t>
      </w:r>
    </w:p>
    <w:p>
      <w:pPr>
        <w:spacing w:line="360" w:lineRule="auto"/>
        <w:ind w:firstLine="560" w:firstLineChars="200"/>
        <w:rPr>
          <w:rFonts w:ascii="Times New Roman" w:hAnsi="Times New Roman" w:eastAsia="仿宋"/>
          <w:sz w:val="28"/>
          <w:szCs w:val="28"/>
        </w:rPr>
      </w:pPr>
      <w:r>
        <w:rPr>
          <w:rFonts w:hint="eastAsia" w:ascii="Times New Roman" w:hAnsi="Times New Roman" w:eastAsia="仿宋"/>
          <w:sz w:val="28"/>
          <w:szCs w:val="28"/>
        </w:rPr>
        <w:t>5</w:t>
      </w:r>
      <w:r>
        <w:rPr>
          <w:rFonts w:ascii="Times New Roman" w:hAnsi="Times New Roman" w:eastAsia="仿宋"/>
          <w:sz w:val="28"/>
          <w:szCs w:val="28"/>
        </w:rPr>
        <w:t>.1有组织废气采样和样品保存方法</w:t>
      </w:r>
    </w:p>
    <w:p>
      <w:pPr>
        <w:spacing w:line="360" w:lineRule="auto"/>
        <w:ind w:firstLine="560" w:firstLineChars="200"/>
        <w:rPr>
          <w:rFonts w:ascii="Times New Roman" w:hAnsi="Times New Roman" w:eastAsia="仿宋"/>
          <w:sz w:val="28"/>
          <w:szCs w:val="28"/>
        </w:rPr>
      </w:pPr>
      <w:r>
        <w:rPr>
          <w:rFonts w:hint="eastAsia" w:ascii="Times New Roman" w:hAnsi="Times New Roman" w:eastAsia="仿宋"/>
          <w:sz w:val="28"/>
          <w:szCs w:val="28"/>
        </w:rPr>
        <w:t>固定污染源废气手工采样遵守《固定污染源排气中颗粒物和气态污染物采样方法》</w:t>
      </w:r>
      <w:r>
        <w:rPr>
          <w:rFonts w:ascii="Times New Roman" w:hAnsi="Times New Roman" w:eastAsia="仿宋"/>
          <w:sz w:val="28"/>
          <w:szCs w:val="28"/>
        </w:rPr>
        <w:t>GB/16157、《固定源废气监测技术规范》HJ/T397、《固定污染源废气 挥发性有机物的采样 气袋法》HJ732、《固定污染源监测质量保证与质量控制技术规范》HJ/T373，自动监测参照《固定污染源烟气排放连续监测技术规范》HJ/T75、《固定污染源排放烟气连续监测系统技术要求及检测方法》HJ/T76 的相关要求。</w:t>
      </w:r>
    </w:p>
    <w:p>
      <w:pPr>
        <w:spacing w:line="360" w:lineRule="auto"/>
        <w:ind w:firstLine="560" w:firstLineChars="200"/>
        <w:rPr>
          <w:rFonts w:ascii="Times New Roman" w:hAnsi="Times New Roman" w:eastAsia="仿宋"/>
          <w:sz w:val="28"/>
          <w:szCs w:val="28"/>
        </w:rPr>
      </w:pPr>
      <w:r>
        <w:rPr>
          <w:rFonts w:hint="eastAsia" w:ascii="Times New Roman" w:hAnsi="Times New Roman" w:eastAsia="仿宋"/>
          <w:sz w:val="28"/>
          <w:szCs w:val="28"/>
        </w:rPr>
        <w:t>5</w:t>
      </w:r>
      <w:r>
        <w:rPr>
          <w:rFonts w:ascii="Times New Roman" w:hAnsi="Times New Roman" w:eastAsia="仿宋"/>
          <w:sz w:val="28"/>
          <w:szCs w:val="28"/>
        </w:rPr>
        <w:t>.2无组织废气采样和样品保存方法</w:t>
      </w:r>
    </w:p>
    <w:p>
      <w:pPr>
        <w:spacing w:line="360" w:lineRule="auto"/>
        <w:ind w:firstLine="560" w:firstLineChars="200"/>
        <w:rPr>
          <w:rFonts w:ascii="Times New Roman" w:hAnsi="Times New Roman" w:eastAsia="仿宋"/>
          <w:sz w:val="28"/>
          <w:szCs w:val="28"/>
        </w:rPr>
      </w:pPr>
      <w:r>
        <w:rPr>
          <w:rFonts w:hint="eastAsia" w:ascii="Times New Roman" w:hAnsi="Times New Roman" w:eastAsia="仿宋"/>
          <w:sz w:val="28"/>
          <w:szCs w:val="28"/>
        </w:rPr>
        <w:t>无组织排放污染物监测遵守《大气污染物无组织排放监测技术导则》</w:t>
      </w:r>
      <w:r>
        <w:rPr>
          <w:rFonts w:ascii="Times New Roman" w:hAnsi="Times New Roman" w:eastAsia="仿宋"/>
          <w:sz w:val="28"/>
          <w:szCs w:val="28"/>
        </w:rPr>
        <w:t>HJ/T55 的相关要求。</w:t>
      </w:r>
    </w:p>
    <w:p>
      <w:pPr>
        <w:spacing w:line="360" w:lineRule="auto"/>
        <w:ind w:firstLine="560" w:firstLineChars="200"/>
        <w:rPr>
          <w:rFonts w:ascii="Times New Roman" w:hAnsi="Times New Roman" w:eastAsia="仿宋"/>
          <w:sz w:val="28"/>
          <w:szCs w:val="28"/>
        </w:rPr>
      </w:pPr>
      <w:r>
        <w:rPr>
          <w:rFonts w:hint="eastAsia" w:ascii="Times New Roman" w:hAnsi="Times New Roman" w:eastAsia="仿宋"/>
          <w:sz w:val="28"/>
          <w:szCs w:val="28"/>
        </w:rPr>
        <w:t>5</w:t>
      </w:r>
      <w:r>
        <w:rPr>
          <w:rFonts w:ascii="Times New Roman" w:hAnsi="Times New Roman" w:eastAsia="仿宋"/>
          <w:sz w:val="28"/>
          <w:szCs w:val="28"/>
        </w:rPr>
        <w:t>.3废水采样和样品保存方法</w:t>
      </w:r>
    </w:p>
    <w:p>
      <w:pPr>
        <w:spacing w:line="360" w:lineRule="auto"/>
        <w:ind w:firstLine="560" w:firstLineChars="200"/>
        <w:rPr>
          <w:rFonts w:ascii="Times New Roman" w:hAnsi="Times New Roman" w:eastAsia="仿宋"/>
          <w:sz w:val="28"/>
          <w:szCs w:val="28"/>
        </w:rPr>
      </w:pPr>
      <w:r>
        <w:rPr>
          <w:rFonts w:hint="eastAsia" w:ascii="Times New Roman" w:hAnsi="Times New Roman" w:eastAsia="仿宋"/>
          <w:sz w:val="28"/>
          <w:szCs w:val="28"/>
        </w:rPr>
        <w:t>严格按照</w:t>
      </w:r>
      <w:r>
        <w:rPr>
          <w:rFonts w:ascii="Times New Roman" w:hAnsi="Times New Roman" w:eastAsia="仿宋"/>
          <w:sz w:val="28"/>
          <w:szCs w:val="28"/>
        </w:rPr>
        <w:t xml:space="preserve"> HJ/T 91-2002《地表水和污水监测技术规范》中规定执行。</w:t>
      </w:r>
    </w:p>
    <w:p>
      <w:pPr>
        <w:spacing w:line="360" w:lineRule="auto"/>
        <w:outlineLvl w:val="0"/>
        <w:rPr>
          <w:rFonts w:eastAsia="仿宋"/>
          <w:b/>
          <w:bCs/>
          <w:sz w:val="32"/>
          <w:szCs w:val="32"/>
        </w:rPr>
      </w:pPr>
      <w:bookmarkStart w:id="5" w:name="_Toc8520"/>
      <w:bookmarkStart w:id="6" w:name="_Toc24602_WPSOffice_Level1"/>
      <w:r>
        <w:rPr>
          <w:rFonts w:hint="eastAsia" w:eastAsia="仿宋"/>
          <w:b/>
          <w:bCs/>
          <w:sz w:val="32"/>
          <w:szCs w:val="32"/>
        </w:rPr>
        <w:t>六、监测数据的记录和保存</w:t>
      </w:r>
      <w:bookmarkEnd w:id="5"/>
      <w:bookmarkEnd w:id="6"/>
    </w:p>
    <w:p>
      <w:pPr>
        <w:pStyle w:val="2"/>
        <w:spacing w:line="360" w:lineRule="auto"/>
        <w:ind w:firstLine="560" w:firstLineChars="200"/>
        <w:rPr>
          <w:rFonts w:ascii="Times New Roman" w:hAnsi="Times New Roman" w:eastAsia="仿宋"/>
          <w:sz w:val="28"/>
          <w:szCs w:val="28"/>
        </w:rPr>
      </w:pPr>
      <w:r>
        <w:rPr>
          <w:rFonts w:hint="eastAsia" w:ascii="Times New Roman" w:hAnsi="Times New Roman" w:eastAsia="仿宋"/>
          <w:sz w:val="28"/>
          <w:szCs w:val="28"/>
        </w:rPr>
        <w:t>我公司将按照相关技术规范对监测数据进行记录，并对监测数据建立台账、进行存档，保存不少于五年；并按照监测频次进行监测数据信息公开。</w:t>
      </w:r>
    </w:p>
    <w:p>
      <w:pPr>
        <w:pStyle w:val="2"/>
      </w:pPr>
    </w:p>
    <w:p>
      <w:pPr>
        <w:pStyle w:val="2"/>
        <w:pageBreakBefore/>
        <w:ind w:left="122" w:leftChars="-200" w:hanging="542" w:hangingChars="150"/>
        <w:outlineLvl w:val="0"/>
        <w:rPr>
          <w:rFonts w:eastAsia="仿宋"/>
          <w:b/>
          <w:bCs/>
          <w:sz w:val="36"/>
          <w:szCs w:val="36"/>
        </w:rPr>
      </w:pPr>
      <w:bookmarkStart w:id="7" w:name="_Toc10006_WPSOffice_Level1"/>
      <w:r>
        <w:rPr>
          <w:rFonts w:hint="eastAsia" w:eastAsia="仿宋"/>
          <w:b/>
          <w:bCs/>
          <w:sz w:val="36"/>
          <w:szCs w:val="36"/>
        </w:rPr>
        <w:t>附件：监测点位示意图</w:t>
      </w:r>
      <w:bookmarkEnd w:id="7"/>
    </w:p>
    <w:p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527685</wp:posOffset>
            </wp:positionH>
            <wp:positionV relativeFrom="paragraph">
              <wp:posOffset>71755</wp:posOffset>
            </wp:positionV>
            <wp:extent cx="7892415" cy="5002530"/>
            <wp:effectExtent l="0" t="0" r="13335" b="7620"/>
            <wp:wrapNone/>
            <wp:docPr id="2" name="图片 1" descr="C:\Users\Administrator\Desktop\辽宁\排污许可\项目\盘锦格林凯默科技有限公司（西扩区）\附件\监测点位示意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Administrator\Desktop\辽宁\排污许可\项目\盘锦格林凯默科技有限公司（西扩区）\附件\监测点位示意图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92415" cy="500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headerReference r:id="rId5" w:type="default"/>
      <w:footerReference r:id="rId6" w:type="default"/>
      <w:pgSz w:w="16838" w:h="11906" w:orient="landscape"/>
      <w:pgMar w:top="1800" w:right="1440" w:bottom="1800" w:left="144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Style w:val="10"/>
      </w:rPr>
    </w:pPr>
  </w:p>
  <w:p>
    <w:pPr>
      <w:pStyle w:val="2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w:pict>
        <v:shape id="文本框 14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fiEtc5AgAAcAQAAA4AAABkcnMvZTJvRG9jLnhtbK1UzY7TMBC+I/EO&#10;lu80aRd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s0lY7tAAAAAFAQAADwAAAAAAAAABACAAAAAiAAAAZHJzL2Rvd25yZXYueG1s&#10;UEsBAhQAFAAAAAgAh07iQPfiEtc5AgAAcAQAAA4AAAAAAAAAAQAgAAAAHwEAAGRycy9lMm9Eb2Mu&#10;eG1sUEsFBgAAAAAGAAYAWQEAAMoFAAAAAA=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2"/>
                  <w:rPr>
                    <w:rFonts w:eastAsia="宋体"/>
                  </w:rPr>
                </w:pP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Style w:val="10"/>
      </w:rPr>
    </w:pPr>
    <w:r>
      <w:pict>
        <v:shape id="文本框 11" o:spid="_x0000_s1027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QbAiDgCAABwBAAADgAAAAAAAAABACAAAAAfAQAAZHJzL2Uyb0RvYy54&#10;bWxQSwUGAAAAAAYABgBZAQAAyQUAAAAA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2"/>
                </w:pP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>
                  <w:t>9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</v:shape>
      </w:pict>
    </w:r>
  </w:p>
  <w:p>
    <w:pPr>
      <w:pStyle w:val="2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DMyOGI2NTViMjk0NTJhOTAwYzVkYTZhNGNjYTgyMzEifQ=="/>
  </w:docVars>
  <w:rsids>
    <w:rsidRoot w:val="42170999"/>
    <w:rsid w:val="00034119"/>
    <w:rsid w:val="00071C14"/>
    <w:rsid w:val="000A6337"/>
    <w:rsid w:val="000D5F7C"/>
    <w:rsid w:val="001B1162"/>
    <w:rsid w:val="004D6C55"/>
    <w:rsid w:val="004D77CB"/>
    <w:rsid w:val="00513932"/>
    <w:rsid w:val="005B7463"/>
    <w:rsid w:val="005D2F9A"/>
    <w:rsid w:val="007C7F05"/>
    <w:rsid w:val="007F13CC"/>
    <w:rsid w:val="0081725F"/>
    <w:rsid w:val="008C7E86"/>
    <w:rsid w:val="0095391C"/>
    <w:rsid w:val="00986876"/>
    <w:rsid w:val="009B4F01"/>
    <w:rsid w:val="00A3448F"/>
    <w:rsid w:val="00A82730"/>
    <w:rsid w:val="00B31FE6"/>
    <w:rsid w:val="00B76876"/>
    <w:rsid w:val="00B81E25"/>
    <w:rsid w:val="00C041C7"/>
    <w:rsid w:val="00C36999"/>
    <w:rsid w:val="00CA2B17"/>
    <w:rsid w:val="00ED4FD7"/>
    <w:rsid w:val="00FF3A5F"/>
    <w:rsid w:val="05321856"/>
    <w:rsid w:val="054B35C3"/>
    <w:rsid w:val="0CB70CA0"/>
    <w:rsid w:val="0DE8019D"/>
    <w:rsid w:val="108D75B1"/>
    <w:rsid w:val="13011B6E"/>
    <w:rsid w:val="14351252"/>
    <w:rsid w:val="21C6488F"/>
    <w:rsid w:val="292B0194"/>
    <w:rsid w:val="2E821E50"/>
    <w:rsid w:val="30776C35"/>
    <w:rsid w:val="32B25D8A"/>
    <w:rsid w:val="32EB6C9F"/>
    <w:rsid w:val="34F43B58"/>
    <w:rsid w:val="36241E6B"/>
    <w:rsid w:val="3FE71753"/>
    <w:rsid w:val="42170999"/>
    <w:rsid w:val="44647755"/>
    <w:rsid w:val="45B4214D"/>
    <w:rsid w:val="501A5468"/>
    <w:rsid w:val="59505761"/>
    <w:rsid w:val="61D8582A"/>
    <w:rsid w:val="67CD577A"/>
    <w:rsid w:val="6ECD691E"/>
    <w:rsid w:val="6FEB52E8"/>
    <w:rsid w:val="70583C2E"/>
    <w:rsid w:val="76AF533F"/>
    <w:rsid w:val="79EE027B"/>
    <w:rsid w:val="7B091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9"/>
    <w:pPr>
      <w:keepNext/>
      <w:keepLines/>
      <w:spacing w:before="240" w:after="240" w:line="360" w:lineRule="auto"/>
      <w:outlineLvl w:val="0"/>
    </w:pPr>
    <w:rPr>
      <w:b/>
      <w:bCs/>
      <w:kern w:val="44"/>
      <w:sz w:val="36"/>
      <w:szCs w:val="44"/>
    </w:rPr>
  </w:style>
  <w:style w:type="paragraph" w:styleId="4">
    <w:name w:val="heading 2"/>
    <w:basedOn w:val="1"/>
    <w:next w:val="1"/>
    <w:link w:val="21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next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Balloon Text"/>
    <w:basedOn w:val="1"/>
    <w:link w:val="19"/>
    <w:qFormat/>
    <w:uiPriority w:val="0"/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page number"/>
    <w:basedOn w:val="9"/>
    <w:qFormat/>
    <w:uiPriority w:val="0"/>
  </w:style>
  <w:style w:type="paragraph" w:customStyle="1" w:styleId="11">
    <w:name w:val="WPSOffice手动目录 1"/>
    <w:qFormat/>
    <w:uiPriority w:val="0"/>
    <w:rPr>
      <w:rFonts w:ascii="等线" w:hAnsi="等线" w:eastAsia="等线" w:cs="Times New Roman"/>
      <w:lang w:val="en-US" w:eastAsia="zh-CN" w:bidi="ar-SA"/>
    </w:rPr>
  </w:style>
  <w:style w:type="paragraph" w:customStyle="1" w:styleId="12">
    <w:name w:val="WPSOffice手动目录 2"/>
    <w:qFormat/>
    <w:uiPriority w:val="0"/>
    <w:pPr>
      <w:ind w:left="200" w:leftChars="200"/>
    </w:pPr>
    <w:rPr>
      <w:rFonts w:ascii="等线" w:hAnsi="等线" w:eastAsia="等线" w:cs="Times New Roman"/>
      <w:lang w:val="en-US" w:eastAsia="zh-CN" w:bidi="ar-SA"/>
    </w:rPr>
  </w:style>
  <w:style w:type="paragraph" w:customStyle="1" w:styleId="13">
    <w:name w:val="正文_17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paragraph" w:customStyle="1" w:styleId="14">
    <w:name w:val="正文_14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paragraph" w:customStyle="1" w:styleId="15">
    <w:name w:val="正文_1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paragraph" w:customStyle="1" w:styleId="16">
    <w:name w:val="正文_2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paragraph" w:customStyle="1" w:styleId="17">
    <w:name w:val="正文_23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paragraph" w:customStyle="1" w:styleId="18">
    <w:name w:val="正文_2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character" w:customStyle="1" w:styleId="19">
    <w:name w:val="批注框文本 Char"/>
    <w:basedOn w:val="9"/>
    <w:link w:val="5"/>
    <w:qFormat/>
    <w:uiPriority w:val="0"/>
    <w:rPr>
      <w:rFonts w:ascii="等线" w:hAnsi="等线" w:eastAsia="等线"/>
      <w:kern w:val="2"/>
      <w:sz w:val="18"/>
      <w:szCs w:val="18"/>
    </w:rPr>
  </w:style>
  <w:style w:type="paragraph" w:customStyle="1" w:styleId="20">
    <w:name w:val="正文_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character" w:customStyle="1" w:styleId="21">
    <w:name w:val="标题 2 Char"/>
    <w:basedOn w:val="9"/>
    <w:link w:val="4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customStyle="1" w:styleId="22">
    <w:name w:val="正文_45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header" Target="header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55</Pages>
  <Words>11490</Words>
  <Characters>15518</Characters>
  <Lines>30</Lines>
  <Paragraphs>8</Paragraphs>
  <TotalTime>0</TotalTime>
  <ScaleCrop>false</ScaleCrop>
  <LinksUpToDate>false</LinksUpToDate>
  <CharactersWithSpaces>16147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2019-05-15T02:46:00Z</dcterms:created>
  <dc:creator>李晓飞</dc:creator>
  <cp:lastModifiedBy>丶花开半夏</cp:lastModifiedBy>
  <dcterms:modified xsi:type="dcterms:W3CDTF">2023-01-06T07:17:11Z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9E7BD97BCBA3491280EDB6044B65D065</vt:lpwstr>
  </property>
</Properties>
</file>